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397B4" w14:textId="6AEB8F5E" w:rsidR="00892FA0" w:rsidRPr="003C3EA4" w:rsidRDefault="00C84E45" w:rsidP="003C3EA4">
      <w:pPr>
        <w:rPr>
          <w:rFonts w:ascii="Verdana" w:hAnsi="Verdana" w:cs="Arial"/>
          <w:b/>
          <w:sz w:val="28"/>
          <w:szCs w:val="28"/>
        </w:rPr>
      </w:pPr>
      <w:r w:rsidRPr="002127C0">
        <w:rPr>
          <w:rFonts w:ascii="Verdana" w:hAnsi="Verdana" w:cs="Arial"/>
          <w:b/>
          <w:noProof/>
          <w:sz w:val="28"/>
          <w:szCs w:val="28"/>
        </w:rPr>
        <w:drawing>
          <wp:inline distT="0" distB="0" distL="0" distR="0" wp14:anchorId="088724F6" wp14:editId="3DD7F1FA">
            <wp:extent cx="2529840" cy="132588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t="15533"/>
                    <a:stretch>
                      <a:fillRect/>
                    </a:stretch>
                  </pic:blipFill>
                  <pic:spPr bwMode="auto">
                    <a:xfrm>
                      <a:off x="0" y="0"/>
                      <a:ext cx="2529840" cy="1325880"/>
                    </a:xfrm>
                    <a:prstGeom prst="rect">
                      <a:avLst/>
                    </a:prstGeom>
                    <a:noFill/>
                    <a:ln>
                      <a:noFill/>
                    </a:ln>
                  </pic:spPr>
                </pic:pic>
              </a:graphicData>
            </a:graphic>
          </wp:inline>
        </w:drawing>
      </w:r>
    </w:p>
    <w:p w14:paraId="163FAFE2" w14:textId="372508FA" w:rsidR="0090488B" w:rsidRPr="003A282B" w:rsidRDefault="00614A5E" w:rsidP="0090488B">
      <w:pPr>
        <w:ind w:left="1440" w:firstLine="720"/>
        <w:rPr>
          <w:rFonts w:ascii="Verdana" w:hAnsi="Verdana"/>
          <w:b/>
        </w:rPr>
      </w:pPr>
      <w:r w:rsidRPr="003A282B">
        <w:rPr>
          <w:rFonts w:ascii="Verdana" w:hAnsi="Verdana"/>
          <w:b/>
        </w:rPr>
        <w:t xml:space="preserve">    </w:t>
      </w:r>
    </w:p>
    <w:p w14:paraId="681DCC22" w14:textId="77777777" w:rsidR="00892FA0" w:rsidRPr="003A282B" w:rsidRDefault="00892FA0">
      <w:pPr>
        <w:rPr>
          <w:rFonts w:ascii="Verdana" w:hAnsi="Verdana" w:cs="Arial"/>
          <w:sz w:val="12"/>
          <w:szCs w:val="12"/>
        </w:rPr>
      </w:pPr>
    </w:p>
    <w:p w14:paraId="5A2D154F" w14:textId="2C8B97AE" w:rsidR="00DB0532" w:rsidRPr="003A282B" w:rsidRDefault="00DB0532">
      <w:pPr>
        <w:rPr>
          <w:rFonts w:ascii="Verdana" w:hAnsi="Verdana" w:cs="Arial"/>
          <w:b/>
        </w:rPr>
      </w:pPr>
      <w:bookmarkStart w:id="0" w:name="_Hlk113467703"/>
      <w:r w:rsidRPr="003A282B">
        <w:rPr>
          <w:rFonts w:ascii="Verdana" w:hAnsi="Verdana" w:cs="Arial"/>
          <w:b/>
        </w:rPr>
        <w:t xml:space="preserve">BOOKING </w:t>
      </w:r>
      <w:r w:rsidR="001614A2">
        <w:rPr>
          <w:rFonts w:ascii="Verdana" w:hAnsi="Verdana" w:cs="Arial"/>
          <w:b/>
        </w:rPr>
        <w:t xml:space="preserve">INFORMATION &amp; </w:t>
      </w:r>
      <w:r w:rsidRPr="003A282B">
        <w:rPr>
          <w:rFonts w:ascii="Verdana" w:hAnsi="Verdana" w:cs="Arial"/>
          <w:b/>
        </w:rPr>
        <w:t xml:space="preserve">CHARGES FOR </w:t>
      </w:r>
      <w:r w:rsidR="0090488B" w:rsidRPr="003A282B">
        <w:rPr>
          <w:rFonts w:ascii="Verdana" w:hAnsi="Verdana" w:cs="Arial"/>
          <w:b/>
        </w:rPr>
        <w:t xml:space="preserve">THE </w:t>
      </w:r>
      <w:r w:rsidR="007A34FB">
        <w:rPr>
          <w:rFonts w:ascii="Verdana" w:hAnsi="Verdana" w:cs="Arial"/>
          <w:b/>
        </w:rPr>
        <w:t>Old School Hall</w:t>
      </w:r>
    </w:p>
    <w:p w14:paraId="0E975331" w14:textId="77777777" w:rsidR="00DB0532" w:rsidRPr="003A282B" w:rsidRDefault="00DB0532" w:rsidP="00A00A9B">
      <w:pPr>
        <w:ind w:firstLine="720"/>
        <w:rPr>
          <w:rFonts w:ascii="Verdana" w:hAnsi="Verdana" w:cs="Arial"/>
          <w:b/>
          <w:sz w:val="12"/>
          <w:szCs w:val="12"/>
        </w:rPr>
      </w:pPr>
    </w:p>
    <w:p w14:paraId="5E5F29F5" w14:textId="6468C82A" w:rsidR="00394DB6" w:rsidRPr="003A282B" w:rsidRDefault="00394DB6">
      <w:pPr>
        <w:rPr>
          <w:rFonts w:ascii="Verdana" w:hAnsi="Verdana" w:cs="Arial"/>
        </w:rPr>
      </w:pPr>
      <w:r w:rsidRPr="003A282B">
        <w:rPr>
          <w:rFonts w:ascii="Verdana" w:hAnsi="Verdana" w:cs="Arial"/>
        </w:rPr>
        <w:t xml:space="preserve">The </w:t>
      </w:r>
      <w:r w:rsidR="0044558B">
        <w:rPr>
          <w:rFonts w:ascii="Verdana" w:hAnsi="Verdana" w:cs="Arial"/>
        </w:rPr>
        <w:t xml:space="preserve">hireable space is the Old School Room </w:t>
      </w:r>
      <w:r w:rsidRPr="003A282B">
        <w:rPr>
          <w:rFonts w:ascii="Verdana" w:hAnsi="Verdana" w:cs="Arial"/>
        </w:rPr>
        <w:t>(</w:t>
      </w:r>
      <w:r w:rsidR="0090488B" w:rsidRPr="003A282B">
        <w:rPr>
          <w:rFonts w:ascii="Verdana" w:hAnsi="Verdana" w:cs="Arial"/>
        </w:rPr>
        <w:t>t</w:t>
      </w:r>
      <w:r w:rsidRPr="003A282B">
        <w:rPr>
          <w:rFonts w:ascii="Verdana" w:hAnsi="Verdana" w:cs="Arial"/>
        </w:rPr>
        <w:t xml:space="preserve">otal </w:t>
      </w:r>
      <w:r w:rsidR="0090488B" w:rsidRPr="003A282B">
        <w:rPr>
          <w:rFonts w:ascii="Verdana" w:hAnsi="Verdana" w:cs="Arial"/>
        </w:rPr>
        <w:t>a</w:t>
      </w:r>
      <w:r w:rsidRPr="003A282B">
        <w:rPr>
          <w:rFonts w:ascii="Verdana" w:hAnsi="Verdana" w:cs="Arial"/>
        </w:rPr>
        <w:t xml:space="preserve">rea </w:t>
      </w:r>
      <w:r w:rsidR="00B62B20">
        <w:rPr>
          <w:rFonts w:ascii="Verdana" w:hAnsi="Verdana" w:cs="Arial"/>
        </w:rPr>
        <w:t>48.40</w:t>
      </w:r>
      <w:r w:rsidRPr="003A282B">
        <w:rPr>
          <w:rFonts w:ascii="Verdana" w:hAnsi="Verdana" w:cs="Arial"/>
        </w:rPr>
        <w:t xml:space="preserve"> sq.m)</w:t>
      </w:r>
      <w:r w:rsidR="0044558B">
        <w:rPr>
          <w:rFonts w:ascii="Verdana" w:hAnsi="Verdana" w:cs="Arial"/>
        </w:rPr>
        <w:t xml:space="preserve"> and an attached kitchen.</w:t>
      </w:r>
      <w:r w:rsidR="003C1E81">
        <w:rPr>
          <w:rFonts w:ascii="Verdana" w:hAnsi="Verdana" w:cs="Arial"/>
        </w:rPr>
        <w:t xml:space="preserve"> </w:t>
      </w:r>
    </w:p>
    <w:p w14:paraId="03D98DD3" w14:textId="77777777" w:rsidR="00394DB6" w:rsidRPr="003A282B" w:rsidRDefault="00394DB6">
      <w:pPr>
        <w:rPr>
          <w:rFonts w:ascii="Verdana" w:hAnsi="Verdana" w:cs="Arial"/>
          <w:sz w:val="12"/>
          <w:szCs w:val="12"/>
        </w:rPr>
      </w:pPr>
    </w:p>
    <w:p w14:paraId="5F9E0990" w14:textId="69596C5B" w:rsidR="00AB603C" w:rsidRDefault="00E170A8" w:rsidP="00F821BA">
      <w:pPr>
        <w:rPr>
          <w:rFonts w:ascii="Verdana" w:hAnsi="Verdana" w:cs="Arial"/>
          <w:b/>
        </w:rPr>
      </w:pPr>
      <w:r w:rsidRPr="003A282B">
        <w:rPr>
          <w:rFonts w:ascii="Verdana" w:hAnsi="Verdana" w:cs="Arial"/>
          <w:b/>
        </w:rPr>
        <w:t>Booking</w:t>
      </w:r>
      <w:r w:rsidR="00394DB6" w:rsidRPr="003A282B">
        <w:rPr>
          <w:rFonts w:ascii="Verdana" w:hAnsi="Verdana" w:cs="Arial"/>
          <w:b/>
        </w:rPr>
        <w:t xml:space="preserve"> Fe</w:t>
      </w:r>
      <w:r w:rsidR="00352AED">
        <w:rPr>
          <w:rFonts w:ascii="Verdana" w:hAnsi="Verdana" w:cs="Arial"/>
          <w:b/>
        </w:rPr>
        <w:t>e</w:t>
      </w:r>
      <w:r w:rsidR="0044558B">
        <w:rPr>
          <w:rFonts w:ascii="Verdana" w:hAnsi="Verdana" w:cs="Arial"/>
          <w:b/>
        </w:rPr>
        <w:t>:</w:t>
      </w:r>
    </w:p>
    <w:p w14:paraId="6531E8D4" w14:textId="77777777" w:rsidR="00B55501" w:rsidRPr="00352AED" w:rsidRDefault="00B55501" w:rsidP="00B55501">
      <w:pPr>
        <w:numPr>
          <w:ilvl w:val="0"/>
          <w:numId w:val="5"/>
        </w:numPr>
        <w:shd w:val="clear" w:color="auto" w:fill="FFFFFF"/>
        <w:ind w:left="1320"/>
        <w:textAlignment w:val="baseline"/>
        <w:rPr>
          <w:rFonts w:ascii="Verdana" w:hAnsi="Verdana"/>
          <w:sz w:val="20"/>
          <w:szCs w:val="20"/>
        </w:rPr>
      </w:pPr>
      <w:r w:rsidRPr="00352AED">
        <w:rPr>
          <w:rFonts w:ascii="Verdana" w:hAnsi="Verdana"/>
          <w:sz w:val="20"/>
          <w:szCs w:val="20"/>
        </w:rPr>
        <w:t>Ivinghoe Parish and Pitstone residents or organizations:</w:t>
      </w:r>
    </w:p>
    <w:p w14:paraId="46BDF58A" w14:textId="77777777" w:rsidR="00B55501" w:rsidRPr="00352AED" w:rsidRDefault="00B55501" w:rsidP="00B55501">
      <w:pPr>
        <w:numPr>
          <w:ilvl w:val="1"/>
          <w:numId w:val="5"/>
        </w:numPr>
        <w:shd w:val="clear" w:color="auto" w:fill="FFFFFF"/>
        <w:ind w:left="2640"/>
        <w:textAlignment w:val="baseline"/>
        <w:rPr>
          <w:rFonts w:ascii="Verdana" w:hAnsi="Verdana"/>
          <w:sz w:val="20"/>
          <w:szCs w:val="20"/>
        </w:rPr>
      </w:pPr>
      <w:r w:rsidRPr="00352AED">
        <w:rPr>
          <w:rFonts w:ascii="Verdana" w:hAnsi="Verdana"/>
          <w:sz w:val="20"/>
          <w:szCs w:val="20"/>
        </w:rPr>
        <w:t>£12 per hour if more than 12 bookings are made at one time</w:t>
      </w:r>
    </w:p>
    <w:p w14:paraId="008197E3" w14:textId="77777777" w:rsidR="00B55501" w:rsidRPr="00352AED" w:rsidRDefault="00B55501" w:rsidP="00B55501">
      <w:pPr>
        <w:numPr>
          <w:ilvl w:val="1"/>
          <w:numId w:val="5"/>
        </w:numPr>
        <w:shd w:val="clear" w:color="auto" w:fill="FFFFFF"/>
        <w:ind w:left="2640"/>
        <w:textAlignment w:val="baseline"/>
        <w:rPr>
          <w:rFonts w:ascii="Verdana" w:hAnsi="Verdana"/>
          <w:sz w:val="20"/>
          <w:szCs w:val="20"/>
        </w:rPr>
      </w:pPr>
      <w:r w:rsidRPr="00352AED">
        <w:rPr>
          <w:rFonts w:ascii="Verdana" w:hAnsi="Verdana"/>
          <w:sz w:val="20"/>
          <w:szCs w:val="20"/>
        </w:rPr>
        <w:t>£14 per hour for ad hoc hires</w:t>
      </w:r>
    </w:p>
    <w:p w14:paraId="06AC9066" w14:textId="77777777" w:rsidR="00B55501" w:rsidRPr="00352AED" w:rsidRDefault="00B55501" w:rsidP="00B55501">
      <w:pPr>
        <w:numPr>
          <w:ilvl w:val="0"/>
          <w:numId w:val="5"/>
        </w:numPr>
        <w:shd w:val="clear" w:color="auto" w:fill="FFFFFF"/>
        <w:ind w:left="1320"/>
        <w:textAlignment w:val="baseline"/>
        <w:rPr>
          <w:rFonts w:ascii="Verdana" w:hAnsi="Verdana"/>
          <w:sz w:val="20"/>
          <w:szCs w:val="20"/>
        </w:rPr>
      </w:pPr>
      <w:r w:rsidRPr="00352AED">
        <w:rPr>
          <w:rFonts w:ascii="Verdana" w:hAnsi="Verdana"/>
          <w:sz w:val="20"/>
          <w:szCs w:val="20"/>
        </w:rPr>
        <w:t>Residents/organizations not located in Ivinghoe Parish and Pitstone</w:t>
      </w:r>
    </w:p>
    <w:p w14:paraId="252C3D9F" w14:textId="77777777" w:rsidR="00B55501" w:rsidRPr="00352AED" w:rsidRDefault="00B55501" w:rsidP="00B55501">
      <w:pPr>
        <w:numPr>
          <w:ilvl w:val="1"/>
          <w:numId w:val="5"/>
        </w:numPr>
        <w:shd w:val="clear" w:color="auto" w:fill="FFFFFF"/>
        <w:ind w:left="2640"/>
        <w:textAlignment w:val="baseline"/>
        <w:rPr>
          <w:rFonts w:ascii="Verdana" w:hAnsi="Verdana"/>
          <w:sz w:val="20"/>
          <w:szCs w:val="20"/>
        </w:rPr>
      </w:pPr>
      <w:r w:rsidRPr="00352AED">
        <w:rPr>
          <w:rFonts w:ascii="Verdana" w:hAnsi="Verdana"/>
          <w:sz w:val="20"/>
          <w:szCs w:val="20"/>
        </w:rPr>
        <w:t>£14 per hour if more than 12 bookings are made at one time</w:t>
      </w:r>
    </w:p>
    <w:p w14:paraId="2D44D451" w14:textId="77777777" w:rsidR="00B55501" w:rsidRPr="00352AED" w:rsidRDefault="00B55501" w:rsidP="00B55501">
      <w:pPr>
        <w:numPr>
          <w:ilvl w:val="1"/>
          <w:numId w:val="5"/>
        </w:numPr>
        <w:shd w:val="clear" w:color="auto" w:fill="FFFFFF"/>
        <w:ind w:left="2640"/>
        <w:textAlignment w:val="baseline"/>
        <w:rPr>
          <w:rFonts w:ascii="Verdana" w:hAnsi="Verdana"/>
          <w:sz w:val="20"/>
          <w:szCs w:val="20"/>
        </w:rPr>
      </w:pPr>
      <w:r w:rsidRPr="00352AED">
        <w:rPr>
          <w:rFonts w:ascii="Verdana" w:hAnsi="Verdana"/>
          <w:sz w:val="20"/>
          <w:szCs w:val="20"/>
        </w:rPr>
        <w:t>£16 per hour for ad hoc hires.</w:t>
      </w:r>
    </w:p>
    <w:p w14:paraId="10DC500A" w14:textId="77777777" w:rsidR="003402A6" w:rsidRPr="00352AED" w:rsidRDefault="003402A6">
      <w:pPr>
        <w:rPr>
          <w:rFonts w:ascii="Verdana" w:hAnsi="Verdana"/>
          <w:sz w:val="20"/>
          <w:szCs w:val="20"/>
        </w:rPr>
      </w:pPr>
    </w:p>
    <w:p w14:paraId="1DC26743" w14:textId="77777777" w:rsidR="009F1CC1" w:rsidRPr="003A282B" w:rsidRDefault="009F1CC1" w:rsidP="00C64647">
      <w:pPr>
        <w:rPr>
          <w:rFonts w:ascii="Verdana" w:hAnsi="Verdana"/>
          <w:sz w:val="12"/>
          <w:szCs w:val="12"/>
        </w:rPr>
      </w:pPr>
    </w:p>
    <w:p w14:paraId="46003481" w14:textId="77777777" w:rsidR="00EF55BC" w:rsidRPr="001614A2" w:rsidRDefault="00CC07B3" w:rsidP="00C64647">
      <w:pPr>
        <w:rPr>
          <w:rFonts w:ascii="Verdana" w:hAnsi="Verdana"/>
          <w:sz w:val="20"/>
          <w:szCs w:val="20"/>
        </w:rPr>
      </w:pPr>
      <w:r w:rsidRPr="001614A2">
        <w:rPr>
          <w:rFonts w:ascii="Verdana" w:hAnsi="Verdana"/>
          <w:b/>
          <w:sz w:val="20"/>
          <w:szCs w:val="20"/>
        </w:rPr>
        <w:t>IMPORTANT:</w:t>
      </w:r>
      <w:r w:rsidRPr="001614A2">
        <w:rPr>
          <w:rFonts w:ascii="Verdana" w:hAnsi="Verdana"/>
          <w:sz w:val="20"/>
          <w:szCs w:val="20"/>
        </w:rPr>
        <w:t xml:space="preserve"> If your function is likely to generate traffic and a need for car-parking, please consider hiring The Lawn from the Parish Council – car-parking in the High Street is very limited</w:t>
      </w:r>
      <w:r w:rsidR="00D40899" w:rsidRPr="001614A2">
        <w:rPr>
          <w:rFonts w:ascii="Verdana" w:hAnsi="Verdana"/>
          <w:sz w:val="20"/>
          <w:szCs w:val="20"/>
        </w:rPr>
        <w:t>.</w:t>
      </w:r>
      <w:r w:rsidR="006319B2" w:rsidRPr="001614A2">
        <w:rPr>
          <w:rFonts w:ascii="Verdana" w:hAnsi="Verdana"/>
          <w:sz w:val="20"/>
          <w:szCs w:val="20"/>
        </w:rPr>
        <w:t xml:space="preserve"> </w:t>
      </w:r>
      <w:r w:rsidR="00D40899" w:rsidRPr="001614A2">
        <w:rPr>
          <w:rFonts w:ascii="Verdana" w:hAnsi="Verdana"/>
          <w:sz w:val="20"/>
          <w:szCs w:val="20"/>
        </w:rPr>
        <w:br/>
      </w:r>
      <w:r w:rsidR="006319B2" w:rsidRPr="001614A2">
        <w:rPr>
          <w:rFonts w:ascii="Verdana" w:hAnsi="Verdana"/>
          <w:sz w:val="20"/>
          <w:szCs w:val="20"/>
        </w:rPr>
        <w:t>Parish Council Booking Form:</w:t>
      </w:r>
      <w:r w:rsidRPr="001614A2">
        <w:rPr>
          <w:rFonts w:ascii="Verdana" w:hAnsi="Verdana"/>
          <w:sz w:val="20"/>
          <w:szCs w:val="20"/>
        </w:rPr>
        <w:t xml:space="preserve"> </w:t>
      </w:r>
      <w:hyperlink r:id="rId8" w:history="1">
        <w:r w:rsidR="003B33D3" w:rsidRPr="001614A2">
          <w:rPr>
            <w:rStyle w:val="Hyperlink"/>
            <w:rFonts w:ascii="Verdana" w:hAnsi="Verdana"/>
            <w:color w:val="auto"/>
            <w:sz w:val="20"/>
            <w:szCs w:val="20"/>
          </w:rPr>
          <w:t>http://www.ivinghoepc.org.uk/community/ivinghoe-parish-council-12882/the-lawn/</w:t>
        </w:r>
      </w:hyperlink>
      <w:r w:rsidR="003B33D3" w:rsidRPr="001614A2">
        <w:rPr>
          <w:rFonts w:ascii="Verdana" w:hAnsi="Verdana"/>
          <w:sz w:val="20"/>
          <w:szCs w:val="20"/>
        </w:rPr>
        <w:t xml:space="preserve"> </w:t>
      </w:r>
    </w:p>
    <w:bookmarkEnd w:id="0"/>
    <w:p w14:paraId="10EB176D" w14:textId="77777777" w:rsidR="0090488B" w:rsidRPr="003A282B" w:rsidRDefault="0090488B" w:rsidP="00C64647">
      <w:pPr>
        <w:rPr>
          <w:rFonts w:ascii="Verdana" w:hAnsi="Verdana"/>
        </w:rPr>
      </w:pPr>
    </w:p>
    <w:tbl>
      <w:tblPr>
        <w:tblW w:w="105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3969"/>
        <w:gridCol w:w="1843"/>
        <w:gridCol w:w="2722"/>
      </w:tblGrid>
      <w:tr w:rsidR="008C4072" w:rsidRPr="003A282B" w14:paraId="4E0511F4" w14:textId="77777777" w:rsidTr="007925A1">
        <w:trPr>
          <w:trHeight w:val="299"/>
        </w:trPr>
        <w:tc>
          <w:tcPr>
            <w:tcW w:w="10519" w:type="dxa"/>
            <w:gridSpan w:val="4"/>
          </w:tcPr>
          <w:p w14:paraId="7D7F5AB7" w14:textId="77777777" w:rsidR="008C4072" w:rsidRDefault="008C4072" w:rsidP="00EF55BC">
            <w:pPr>
              <w:ind w:left="34"/>
              <w:rPr>
                <w:rFonts w:ascii="Verdana" w:hAnsi="Verdana"/>
                <w:b/>
              </w:rPr>
            </w:pPr>
            <w:r w:rsidRPr="003A282B">
              <w:rPr>
                <w:rFonts w:ascii="Verdana" w:hAnsi="Verdana"/>
                <w:b/>
              </w:rPr>
              <w:t>SPACE BOOKED:</w:t>
            </w:r>
            <w:r>
              <w:rPr>
                <w:rFonts w:ascii="Verdana" w:hAnsi="Verdana"/>
                <w:b/>
              </w:rPr>
              <w:t xml:space="preserve"> Old School Room, Ivinghoe Old School Community Hub </w:t>
            </w:r>
          </w:p>
          <w:p w14:paraId="2A6572BE" w14:textId="77777777" w:rsidR="004A09D6" w:rsidRDefault="004A09D6" w:rsidP="00EF55BC">
            <w:pPr>
              <w:ind w:left="34"/>
              <w:rPr>
                <w:rFonts w:ascii="Verdana" w:hAnsi="Verdana"/>
                <w:b/>
              </w:rPr>
            </w:pPr>
          </w:p>
          <w:p w14:paraId="6E7307F4" w14:textId="10EFB599" w:rsidR="004A09D6" w:rsidRPr="003A282B" w:rsidRDefault="004A09D6" w:rsidP="00EF55BC">
            <w:pPr>
              <w:ind w:left="34"/>
              <w:rPr>
                <w:rFonts w:ascii="Verdana" w:hAnsi="Verdana"/>
                <w:b/>
              </w:rPr>
            </w:pPr>
            <w:r w:rsidRPr="003A282B">
              <w:rPr>
                <w:rFonts w:ascii="Verdana" w:hAnsi="Verdana"/>
                <w:b/>
                <w:sz w:val="20"/>
                <w:szCs w:val="20"/>
              </w:rPr>
              <w:t>Note</w:t>
            </w:r>
            <w:r>
              <w:rPr>
                <w:rFonts w:ascii="Verdana" w:hAnsi="Verdana"/>
                <w:b/>
                <w:sz w:val="20"/>
                <w:szCs w:val="20"/>
              </w:rPr>
              <w:t>:</w:t>
            </w:r>
            <w:r w:rsidRPr="003A282B">
              <w:rPr>
                <w:rFonts w:ascii="Verdana" w:hAnsi="Verdana"/>
                <w:b/>
                <w:sz w:val="20"/>
                <w:szCs w:val="20"/>
              </w:rPr>
              <w:t xml:space="preserve"> 60 people maximum overall</w:t>
            </w:r>
          </w:p>
        </w:tc>
      </w:tr>
      <w:tr w:rsidR="003A282B" w:rsidRPr="003A282B" w14:paraId="36D9FFE6" w14:textId="77777777" w:rsidTr="007925A1">
        <w:trPr>
          <w:trHeight w:val="299"/>
        </w:trPr>
        <w:tc>
          <w:tcPr>
            <w:tcW w:w="10519" w:type="dxa"/>
            <w:gridSpan w:val="4"/>
          </w:tcPr>
          <w:p w14:paraId="3AA8982A" w14:textId="77777777" w:rsidR="00210701" w:rsidRDefault="00EF55BC" w:rsidP="007C5010">
            <w:pPr>
              <w:ind w:left="34"/>
              <w:rPr>
                <w:rFonts w:ascii="Verdana" w:hAnsi="Verdana"/>
                <w:bCs/>
                <w:sz w:val="20"/>
                <w:szCs w:val="20"/>
              </w:rPr>
            </w:pPr>
            <w:r w:rsidRPr="003A282B">
              <w:rPr>
                <w:rFonts w:ascii="Verdana" w:hAnsi="Verdana"/>
                <w:b/>
              </w:rPr>
              <w:t>TYPE OF EVENT</w:t>
            </w:r>
            <w:r w:rsidR="00872E08" w:rsidRPr="003A282B">
              <w:rPr>
                <w:rFonts w:ascii="Verdana" w:hAnsi="Verdana"/>
                <w:b/>
              </w:rPr>
              <w:t xml:space="preserve"> </w:t>
            </w:r>
            <w:r w:rsidR="00872E08" w:rsidRPr="00F821BA">
              <w:rPr>
                <w:rFonts w:ascii="Verdana" w:hAnsi="Verdana"/>
                <w:bCs/>
                <w:sz w:val="20"/>
                <w:szCs w:val="20"/>
              </w:rPr>
              <w:t>(</w:t>
            </w:r>
            <w:r w:rsidR="001614A2" w:rsidRPr="00F821BA">
              <w:rPr>
                <w:rFonts w:ascii="Verdana" w:hAnsi="Verdana"/>
                <w:bCs/>
                <w:sz w:val="20"/>
                <w:szCs w:val="20"/>
              </w:rPr>
              <w:t>Brief</w:t>
            </w:r>
            <w:r w:rsidR="00872E08" w:rsidRPr="00F821BA">
              <w:rPr>
                <w:rFonts w:ascii="Verdana" w:hAnsi="Verdana"/>
                <w:bCs/>
                <w:sz w:val="20"/>
                <w:szCs w:val="20"/>
              </w:rPr>
              <w:t xml:space="preserve"> description):</w:t>
            </w:r>
          </w:p>
          <w:p w14:paraId="7F4396FE" w14:textId="77777777" w:rsidR="007925A1" w:rsidRDefault="007925A1" w:rsidP="0038128B">
            <w:pPr>
              <w:ind w:left="34"/>
              <w:rPr>
                <w:rFonts w:ascii="Verdana" w:hAnsi="Verdana"/>
                <w:b/>
              </w:rPr>
            </w:pPr>
          </w:p>
          <w:p w14:paraId="7B84F5E3" w14:textId="3770D90D" w:rsidR="00C86A3B" w:rsidRPr="003A282B" w:rsidRDefault="00C86A3B" w:rsidP="0038128B">
            <w:pPr>
              <w:ind w:left="34"/>
              <w:rPr>
                <w:rFonts w:ascii="Verdana" w:hAnsi="Verdana"/>
                <w:b/>
              </w:rPr>
            </w:pPr>
          </w:p>
        </w:tc>
      </w:tr>
      <w:tr w:rsidR="003A282B" w:rsidRPr="003A282B" w14:paraId="4D165741" w14:textId="77777777" w:rsidTr="007925A1">
        <w:tblPrEx>
          <w:tblLook w:val="01E0" w:firstRow="1" w:lastRow="1" w:firstColumn="1" w:lastColumn="1" w:noHBand="0" w:noVBand="0"/>
        </w:tblPrEx>
        <w:tc>
          <w:tcPr>
            <w:tcW w:w="1985" w:type="dxa"/>
            <w:shd w:val="clear" w:color="auto" w:fill="auto"/>
            <w:vAlign w:val="center"/>
          </w:tcPr>
          <w:p w14:paraId="3366728B" w14:textId="77777777" w:rsidR="00B7274A" w:rsidRPr="00221851" w:rsidRDefault="00B7274A" w:rsidP="00A7257F">
            <w:pPr>
              <w:jc w:val="center"/>
              <w:rPr>
                <w:rFonts w:ascii="Verdana" w:hAnsi="Verdana"/>
                <w:b/>
                <w:bCs/>
              </w:rPr>
            </w:pPr>
            <w:r w:rsidRPr="00221851">
              <w:rPr>
                <w:rFonts w:ascii="Verdana" w:hAnsi="Verdana"/>
                <w:b/>
                <w:bCs/>
              </w:rPr>
              <w:t>Date of Hire:</w:t>
            </w:r>
          </w:p>
          <w:p w14:paraId="643AECE6" w14:textId="27FC95F2" w:rsidR="00C01892" w:rsidRPr="003A282B" w:rsidRDefault="00C01892" w:rsidP="00A7257F">
            <w:pPr>
              <w:jc w:val="center"/>
              <w:rPr>
                <w:rFonts w:ascii="Verdana" w:hAnsi="Verdana"/>
                <w:b/>
              </w:rPr>
            </w:pPr>
          </w:p>
        </w:tc>
        <w:tc>
          <w:tcPr>
            <w:tcW w:w="3969" w:type="dxa"/>
            <w:shd w:val="clear" w:color="auto" w:fill="auto"/>
          </w:tcPr>
          <w:p w14:paraId="29FBF325" w14:textId="77777777" w:rsidR="00C01892" w:rsidRDefault="00C01892" w:rsidP="009A2351">
            <w:pPr>
              <w:rPr>
                <w:rFonts w:ascii="Verdana" w:hAnsi="Verdana"/>
              </w:rPr>
            </w:pPr>
          </w:p>
          <w:p w14:paraId="439F254C" w14:textId="0E929F75" w:rsidR="00B24448" w:rsidRPr="003A282B" w:rsidRDefault="00B24448" w:rsidP="009A2351">
            <w:pPr>
              <w:rPr>
                <w:rFonts w:ascii="Verdana" w:hAnsi="Verdana"/>
              </w:rPr>
            </w:pPr>
          </w:p>
        </w:tc>
        <w:tc>
          <w:tcPr>
            <w:tcW w:w="1843" w:type="dxa"/>
            <w:shd w:val="clear" w:color="auto" w:fill="auto"/>
            <w:vAlign w:val="center"/>
          </w:tcPr>
          <w:p w14:paraId="4B66A41C" w14:textId="39B31E3B" w:rsidR="00C01892" w:rsidRPr="00B24448" w:rsidRDefault="00B24448" w:rsidP="00A7257F">
            <w:pPr>
              <w:jc w:val="center"/>
              <w:rPr>
                <w:rFonts w:ascii="Verdana" w:hAnsi="Verdana"/>
                <w:b/>
                <w:bCs/>
              </w:rPr>
            </w:pPr>
            <w:r w:rsidRPr="00B24448">
              <w:rPr>
                <w:rFonts w:ascii="Verdana" w:hAnsi="Verdana"/>
                <w:b/>
                <w:bCs/>
              </w:rPr>
              <w:t>Start and end of Hire:</w:t>
            </w:r>
          </w:p>
        </w:tc>
        <w:tc>
          <w:tcPr>
            <w:tcW w:w="2722" w:type="dxa"/>
            <w:shd w:val="clear" w:color="auto" w:fill="auto"/>
          </w:tcPr>
          <w:p w14:paraId="4EB09F3F" w14:textId="77777777" w:rsidR="00C01892" w:rsidRDefault="00A7257F" w:rsidP="00FC47D0">
            <w:pPr>
              <w:rPr>
                <w:rFonts w:ascii="Verdana" w:hAnsi="Verdana"/>
              </w:rPr>
            </w:pPr>
            <w:r>
              <w:rPr>
                <w:rFonts w:ascii="Verdana" w:hAnsi="Verdana"/>
              </w:rPr>
              <w:t>From:</w:t>
            </w:r>
          </w:p>
          <w:p w14:paraId="12E56C5F" w14:textId="77777777" w:rsidR="00A7257F" w:rsidRDefault="00A7257F" w:rsidP="00FC47D0">
            <w:pPr>
              <w:rPr>
                <w:rFonts w:ascii="Verdana" w:hAnsi="Verdana"/>
              </w:rPr>
            </w:pPr>
          </w:p>
          <w:p w14:paraId="55792921" w14:textId="77777777" w:rsidR="00A7257F" w:rsidRDefault="00A7257F" w:rsidP="00FC47D0">
            <w:pPr>
              <w:rPr>
                <w:rFonts w:ascii="Verdana" w:hAnsi="Verdana"/>
              </w:rPr>
            </w:pPr>
            <w:r>
              <w:rPr>
                <w:rFonts w:ascii="Verdana" w:hAnsi="Verdana"/>
              </w:rPr>
              <w:t>To:</w:t>
            </w:r>
          </w:p>
          <w:p w14:paraId="3BB2954C" w14:textId="0B65A50A" w:rsidR="00A7257F" w:rsidRPr="003A282B" w:rsidRDefault="00A7257F" w:rsidP="00FC47D0">
            <w:pPr>
              <w:rPr>
                <w:rFonts w:ascii="Verdana" w:hAnsi="Verdana"/>
              </w:rPr>
            </w:pPr>
          </w:p>
        </w:tc>
      </w:tr>
      <w:tr w:rsidR="003A282B" w:rsidRPr="003A282B" w14:paraId="192B6898" w14:textId="77777777" w:rsidTr="007925A1">
        <w:tblPrEx>
          <w:tblLook w:val="01E0" w:firstRow="1" w:lastRow="1" w:firstColumn="1" w:lastColumn="1" w:noHBand="0" w:noVBand="0"/>
        </w:tblPrEx>
        <w:trPr>
          <w:trHeight w:val="518"/>
        </w:trPr>
        <w:tc>
          <w:tcPr>
            <w:tcW w:w="1985" w:type="dxa"/>
            <w:shd w:val="clear" w:color="auto" w:fill="auto"/>
          </w:tcPr>
          <w:p w14:paraId="6D1E3FDD" w14:textId="0E0156B0" w:rsidR="000318FC" w:rsidRPr="00E10263" w:rsidRDefault="00A7257F" w:rsidP="00B7274A">
            <w:pPr>
              <w:rPr>
                <w:rFonts w:ascii="Verdana" w:hAnsi="Verdana"/>
                <w:b/>
                <w:bCs/>
              </w:rPr>
            </w:pPr>
            <w:r w:rsidRPr="00E10263">
              <w:rPr>
                <w:rFonts w:ascii="Verdana" w:hAnsi="Verdana"/>
                <w:b/>
                <w:bCs/>
              </w:rPr>
              <w:t>Fee due:</w:t>
            </w:r>
          </w:p>
        </w:tc>
        <w:tc>
          <w:tcPr>
            <w:tcW w:w="3969" w:type="dxa"/>
            <w:shd w:val="clear" w:color="auto" w:fill="auto"/>
          </w:tcPr>
          <w:p w14:paraId="3C84E6AA" w14:textId="77777777" w:rsidR="00FC47D0" w:rsidRPr="003A282B" w:rsidRDefault="00FC47D0" w:rsidP="00FC47D0">
            <w:pPr>
              <w:rPr>
                <w:rFonts w:ascii="Verdana" w:hAnsi="Verdana"/>
              </w:rPr>
            </w:pPr>
          </w:p>
        </w:tc>
        <w:tc>
          <w:tcPr>
            <w:tcW w:w="1843" w:type="dxa"/>
            <w:shd w:val="clear" w:color="auto" w:fill="auto"/>
          </w:tcPr>
          <w:p w14:paraId="5191D874" w14:textId="1EFE7CEB" w:rsidR="00FC47D0" w:rsidRPr="003A282B" w:rsidRDefault="00FC47D0" w:rsidP="006E41A9">
            <w:pPr>
              <w:rPr>
                <w:rFonts w:ascii="Verdana" w:hAnsi="Verdana"/>
              </w:rPr>
            </w:pPr>
          </w:p>
        </w:tc>
        <w:tc>
          <w:tcPr>
            <w:tcW w:w="2722" w:type="dxa"/>
            <w:shd w:val="clear" w:color="auto" w:fill="auto"/>
          </w:tcPr>
          <w:p w14:paraId="7102F2D9" w14:textId="77777777" w:rsidR="001614A2" w:rsidRPr="003A282B" w:rsidRDefault="001614A2" w:rsidP="00FC47D0">
            <w:pPr>
              <w:rPr>
                <w:rFonts w:ascii="Verdana" w:hAnsi="Verdana"/>
              </w:rPr>
            </w:pPr>
          </w:p>
        </w:tc>
      </w:tr>
      <w:tr w:rsidR="00096148" w:rsidRPr="003A282B" w14:paraId="0B14B8EA" w14:textId="77777777" w:rsidTr="000354E4">
        <w:tblPrEx>
          <w:tblLook w:val="01E0" w:firstRow="1" w:lastRow="1" w:firstColumn="1" w:lastColumn="1" w:noHBand="0" w:noVBand="0"/>
        </w:tblPrEx>
        <w:tc>
          <w:tcPr>
            <w:tcW w:w="1985" w:type="dxa"/>
            <w:shd w:val="clear" w:color="auto" w:fill="auto"/>
          </w:tcPr>
          <w:p w14:paraId="31584924" w14:textId="68B46837" w:rsidR="00096148" w:rsidRPr="004A09D6" w:rsidRDefault="00096148" w:rsidP="00C64647">
            <w:pPr>
              <w:rPr>
                <w:rFonts w:ascii="Verdana" w:hAnsi="Verdana"/>
                <w:b/>
                <w:bCs/>
              </w:rPr>
            </w:pPr>
            <w:r w:rsidRPr="004A09D6">
              <w:rPr>
                <w:rFonts w:ascii="Verdana" w:hAnsi="Verdana"/>
                <w:b/>
                <w:bCs/>
              </w:rPr>
              <w:t>Name:</w:t>
            </w:r>
          </w:p>
        </w:tc>
        <w:tc>
          <w:tcPr>
            <w:tcW w:w="8534" w:type="dxa"/>
            <w:gridSpan w:val="3"/>
            <w:shd w:val="clear" w:color="auto" w:fill="auto"/>
          </w:tcPr>
          <w:p w14:paraId="1122187E" w14:textId="77777777" w:rsidR="00096148" w:rsidRPr="003A282B" w:rsidRDefault="00096148" w:rsidP="006E41A9">
            <w:pPr>
              <w:rPr>
                <w:rFonts w:ascii="Verdana" w:hAnsi="Verdana"/>
              </w:rPr>
            </w:pPr>
            <w:r w:rsidRPr="003A282B">
              <w:rPr>
                <w:rFonts w:ascii="Verdana" w:hAnsi="Verdana"/>
              </w:rPr>
              <w:t xml:space="preserve">                 </w:t>
            </w:r>
          </w:p>
          <w:p w14:paraId="0580B9C1" w14:textId="4AC560DF" w:rsidR="00096148" w:rsidRDefault="00096148" w:rsidP="00FC47D0">
            <w:pPr>
              <w:rPr>
                <w:rFonts w:ascii="Verdana" w:hAnsi="Verdana"/>
              </w:rPr>
            </w:pPr>
          </w:p>
          <w:p w14:paraId="3662E5C0" w14:textId="77777777" w:rsidR="00096148" w:rsidRPr="003A282B" w:rsidRDefault="00096148" w:rsidP="00FC47D0">
            <w:pPr>
              <w:rPr>
                <w:rFonts w:ascii="Verdana" w:hAnsi="Verdana"/>
              </w:rPr>
            </w:pPr>
          </w:p>
        </w:tc>
      </w:tr>
      <w:tr w:rsidR="00B3551D" w:rsidRPr="003A282B" w14:paraId="6F2BE62E" w14:textId="77777777" w:rsidTr="000341A6">
        <w:tblPrEx>
          <w:tblLook w:val="01E0" w:firstRow="1" w:lastRow="1" w:firstColumn="1" w:lastColumn="1" w:noHBand="0" w:noVBand="0"/>
        </w:tblPrEx>
        <w:tc>
          <w:tcPr>
            <w:tcW w:w="1985" w:type="dxa"/>
            <w:shd w:val="clear" w:color="auto" w:fill="auto"/>
          </w:tcPr>
          <w:p w14:paraId="1B7258FF" w14:textId="77777777" w:rsidR="00B3551D" w:rsidRPr="004A09D6" w:rsidRDefault="00B3551D" w:rsidP="004A09D6">
            <w:pPr>
              <w:rPr>
                <w:rFonts w:ascii="Verdana" w:hAnsi="Verdana"/>
                <w:b/>
                <w:bCs/>
              </w:rPr>
            </w:pPr>
            <w:r w:rsidRPr="004A09D6">
              <w:rPr>
                <w:rFonts w:ascii="Verdana" w:hAnsi="Verdana"/>
                <w:b/>
                <w:bCs/>
              </w:rPr>
              <w:t>Address:</w:t>
            </w:r>
          </w:p>
          <w:p w14:paraId="453FD254" w14:textId="77777777" w:rsidR="00B3551D" w:rsidRDefault="00B3551D" w:rsidP="004A09D6">
            <w:pPr>
              <w:rPr>
                <w:rFonts w:ascii="Verdana" w:hAnsi="Verdana"/>
              </w:rPr>
            </w:pPr>
          </w:p>
          <w:p w14:paraId="6693B5EB" w14:textId="77777777" w:rsidR="00B3551D" w:rsidRDefault="00B3551D" w:rsidP="004A09D6">
            <w:pPr>
              <w:rPr>
                <w:rFonts w:ascii="Verdana" w:hAnsi="Verdana"/>
              </w:rPr>
            </w:pPr>
          </w:p>
          <w:p w14:paraId="3506AB65" w14:textId="2F1E9C9E" w:rsidR="00B3551D" w:rsidRPr="003A282B" w:rsidRDefault="00B3551D" w:rsidP="00C64647">
            <w:pPr>
              <w:rPr>
                <w:rFonts w:ascii="Verdana" w:hAnsi="Verdana"/>
              </w:rPr>
            </w:pPr>
          </w:p>
        </w:tc>
        <w:tc>
          <w:tcPr>
            <w:tcW w:w="8534" w:type="dxa"/>
            <w:gridSpan w:val="3"/>
            <w:shd w:val="clear" w:color="auto" w:fill="auto"/>
          </w:tcPr>
          <w:p w14:paraId="6415825F" w14:textId="77777777" w:rsidR="00B3551D" w:rsidRDefault="00B3551D" w:rsidP="00C64647">
            <w:pPr>
              <w:rPr>
                <w:rFonts w:ascii="Verdana" w:hAnsi="Verdana"/>
              </w:rPr>
            </w:pPr>
          </w:p>
          <w:p w14:paraId="22E78536" w14:textId="77777777" w:rsidR="00B3551D" w:rsidRDefault="00B3551D" w:rsidP="00C64647">
            <w:pPr>
              <w:rPr>
                <w:rFonts w:ascii="Verdana" w:hAnsi="Verdana"/>
              </w:rPr>
            </w:pPr>
          </w:p>
          <w:p w14:paraId="1B6A4BD8" w14:textId="77777777" w:rsidR="00B3551D" w:rsidRDefault="00B3551D" w:rsidP="00C64647">
            <w:pPr>
              <w:rPr>
                <w:rFonts w:ascii="Verdana" w:hAnsi="Verdana"/>
              </w:rPr>
            </w:pPr>
          </w:p>
          <w:p w14:paraId="23A19AC8" w14:textId="77777777" w:rsidR="00B3551D" w:rsidRDefault="00B3551D" w:rsidP="00C64647">
            <w:pPr>
              <w:rPr>
                <w:rFonts w:ascii="Verdana" w:hAnsi="Verdana"/>
              </w:rPr>
            </w:pPr>
          </w:p>
          <w:p w14:paraId="28375E5D" w14:textId="57EC69BF" w:rsidR="00B3551D" w:rsidRPr="003A282B" w:rsidRDefault="00B3551D" w:rsidP="00C64647">
            <w:pPr>
              <w:rPr>
                <w:rFonts w:ascii="Verdana" w:hAnsi="Verdana"/>
              </w:rPr>
            </w:pPr>
          </w:p>
        </w:tc>
      </w:tr>
      <w:tr w:rsidR="00471C5E" w:rsidRPr="003A282B" w14:paraId="617278D1" w14:textId="77777777" w:rsidTr="0021098C">
        <w:tblPrEx>
          <w:tblLook w:val="01E0" w:firstRow="1" w:lastRow="1" w:firstColumn="1" w:lastColumn="1" w:noHBand="0" w:noVBand="0"/>
        </w:tblPrEx>
        <w:tc>
          <w:tcPr>
            <w:tcW w:w="1985" w:type="dxa"/>
            <w:shd w:val="clear" w:color="auto" w:fill="auto"/>
          </w:tcPr>
          <w:p w14:paraId="4CE60F05" w14:textId="77777777" w:rsidR="00471C5E" w:rsidRPr="004A09D6" w:rsidRDefault="00471C5E" w:rsidP="004A09D6">
            <w:pPr>
              <w:rPr>
                <w:rFonts w:ascii="Verdana" w:hAnsi="Verdana"/>
                <w:b/>
                <w:bCs/>
              </w:rPr>
            </w:pPr>
          </w:p>
        </w:tc>
        <w:tc>
          <w:tcPr>
            <w:tcW w:w="8534" w:type="dxa"/>
            <w:gridSpan w:val="3"/>
            <w:shd w:val="clear" w:color="auto" w:fill="auto"/>
          </w:tcPr>
          <w:p w14:paraId="30DB204A" w14:textId="1D0574D2" w:rsidR="00471C5E" w:rsidRDefault="0021098C" w:rsidP="00C64647">
            <w:pPr>
              <w:rPr>
                <w:rFonts w:ascii="Verdana" w:hAnsi="Verdana"/>
              </w:rPr>
            </w:pPr>
            <w:r>
              <w:rPr>
                <w:rFonts w:ascii="Verdana" w:hAnsi="Verdana"/>
              </w:rPr>
              <w:t>Signing below indicates your acceptance of the Conditions of Booking – see overleaf.</w:t>
            </w:r>
          </w:p>
        </w:tc>
      </w:tr>
      <w:tr w:rsidR="003A282B" w:rsidRPr="003A282B" w14:paraId="6CDFD636" w14:textId="77777777" w:rsidTr="007925A1">
        <w:tblPrEx>
          <w:tblLook w:val="01E0" w:firstRow="1" w:lastRow="1" w:firstColumn="1" w:lastColumn="1" w:noHBand="0" w:noVBand="0"/>
        </w:tblPrEx>
        <w:tc>
          <w:tcPr>
            <w:tcW w:w="1985" w:type="dxa"/>
            <w:shd w:val="clear" w:color="auto" w:fill="auto"/>
          </w:tcPr>
          <w:p w14:paraId="33B9FDCE" w14:textId="77777777" w:rsidR="004A09D6" w:rsidRPr="004A09D6" w:rsidRDefault="004A09D6" w:rsidP="004A09D6">
            <w:pPr>
              <w:rPr>
                <w:rFonts w:ascii="Verdana" w:hAnsi="Verdana"/>
                <w:b/>
                <w:bCs/>
              </w:rPr>
            </w:pPr>
            <w:r w:rsidRPr="004A09D6">
              <w:rPr>
                <w:rFonts w:ascii="Verdana" w:hAnsi="Verdana"/>
                <w:b/>
                <w:bCs/>
              </w:rPr>
              <w:t>Signature:</w:t>
            </w:r>
          </w:p>
          <w:p w14:paraId="09C1EC45" w14:textId="77777777" w:rsidR="00FC47D0" w:rsidRDefault="00FC47D0" w:rsidP="00C64647">
            <w:pPr>
              <w:rPr>
                <w:rFonts w:ascii="Verdana" w:hAnsi="Verdana"/>
                <w:b/>
                <w:sz w:val="20"/>
                <w:szCs w:val="20"/>
              </w:rPr>
            </w:pPr>
          </w:p>
          <w:p w14:paraId="022A6F19" w14:textId="25C4CB8F" w:rsidR="004A09D6" w:rsidRPr="003A282B" w:rsidRDefault="004A09D6" w:rsidP="00C64647">
            <w:pPr>
              <w:rPr>
                <w:rFonts w:ascii="Verdana" w:hAnsi="Verdana"/>
                <w:b/>
                <w:sz w:val="20"/>
                <w:szCs w:val="20"/>
              </w:rPr>
            </w:pPr>
          </w:p>
        </w:tc>
        <w:tc>
          <w:tcPr>
            <w:tcW w:w="3969" w:type="dxa"/>
            <w:shd w:val="clear" w:color="auto" w:fill="auto"/>
          </w:tcPr>
          <w:p w14:paraId="30F4B347" w14:textId="77777777" w:rsidR="00FC47D0" w:rsidRPr="003A282B" w:rsidRDefault="00FC47D0" w:rsidP="00C64647">
            <w:pPr>
              <w:rPr>
                <w:rFonts w:ascii="Verdana" w:hAnsi="Verdana"/>
              </w:rPr>
            </w:pPr>
          </w:p>
        </w:tc>
        <w:tc>
          <w:tcPr>
            <w:tcW w:w="1843" w:type="dxa"/>
            <w:shd w:val="clear" w:color="auto" w:fill="auto"/>
          </w:tcPr>
          <w:p w14:paraId="368E702E" w14:textId="34A0F10F" w:rsidR="00FC47D0" w:rsidRPr="004A09D6" w:rsidRDefault="004A09D6" w:rsidP="00C64647">
            <w:pPr>
              <w:rPr>
                <w:rFonts w:ascii="Verdana" w:hAnsi="Verdana"/>
                <w:b/>
                <w:bCs/>
              </w:rPr>
            </w:pPr>
            <w:r w:rsidRPr="004A09D6">
              <w:rPr>
                <w:rFonts w:ascii="Verdana" w:hAnsi="Verdana"/>
                <w:b/>
                <w:bCs/>
              </w:rPr>
              <w:t>Date:</w:t>
            </w:r>
          </w:p>
        </w:tc>
        <w:tc>
          <w:tcPr>
            <w:tcW w:w="2722" w:type="dxa"/>
            <w:shd w:val="clear" w:color="auto" w:fill="auto"/>
          </w:tcPr>
          <w:p w14:paraId="117266D6" w14:textId="77777777" w:rsidR="00FC47D0" w:rsidRPr="003A282B" w:rsidRDefault="00FC47D0" w:rsidP="00C64647">
            <w:pPr>
              <w:rPr>
                <w:rFonts w:ascii="Verdana" w:hAnsi="Verdana"/>
              </w:rPr>
            </w:pPr>
          </w:p>
        </w:tc>
      </w:tr>
    </w:tbl>
    <w:p w14:paraId="496CF19A" w14:textId="77777777" w:rsidR="0090488B" w:rsidRPr="003A282B" w:rsidRDefault="0090488B" w:rsidP="0020474F">
      <w:pPr>
        <w:jc w:val="center"/>
        <w:rPr>
          <w:rFonts w:ascii="Verdana" w:hAnsi="Verdana"/>
          <w:b/>
          <w:sz w:val="20"/>
          <w:szCs w:val="20"/>
        </w:rPr>
      </w:pPr>
    </w:p>
    <w:p w14:paraId="371A8FAC" w14:textId="1C178C3E" w:rsidR="0090488B" w:rsidRDefault="003425F8" w:rsidP="003425F8">
      <w:pPr>
        <w:rPr>
          <w:rFonts w:ascii="Verdana" w:hAnsi="Verdana"/>
          <w:bCs/>
          <w:sz w:val="22"/>
          <w:szCs w:val="22"/>
        </w:rPr>
      </w:pPr>
      <w:r>
        <w:rPr>
          <w:rFonts w:ascii="Verdana" w:hAnsi="Verdana"/>
          <w:b/>
          <w:sz w:val="20"/>
          <w:szCs w:val="20"/>
        </w:rPr>
        <w:t xml:space="preserve">Complete the form and email to:  </w:t>
      </w:r>
      <w:hyperlink r:id="rId9" w:history="1">
        <w:r w:rsidR="001C22B7" w:rsidRPr="00DB659F">
          <w:rPr>
            <w:rStyle w:val="Hyperlink"/>
            <w:rFonts w:ascii="Verdana" w:hAnsi="Verdana"/>
            <w:bCs/>
            <w:sz w:val="22"/>
            <w:szCs w:val="22"/>
          </w:rPr>
          <w:t>secretary@ivinghoehub.co.uk</w:t>
        </w:r>
      </w:hyperlink>
      <w:r w:rsidR="001C22B7">
        <w:rPr>
          <w:rFonts w:ascii="Verdana" w:hAnsi="Verdana"/>
          <w:bCs/>
          <w:sz w:val="22"/>
          <w:szCs w:val="22"/>
        </w:rPr>
        <w:t xml:space="preserve"> </w:t>
      </w:r>
    </w:p>
    <w:p w14:paraId="0E205E50" w14:textId="77777777" w:rsidR="003A799C" w:rsidRPr="003A282B" w:rsidRDefault="003A799C" w:rsidP="00C64647">
      <w:pPr>
        <w:rPr>
          <w:rFonts w:ascii="Verdana" w:hAnsi="Verdana"/>
          <w:sz w:val="16"/>
          <w:szCs w:val="16"/>
        </w:rPr>
      </w:pPr>
    </w:p>
    <w:p w14:paraId="34B09D68" w14:textId="77777777" w:rsidR="003425F8" w:rsidRDefault="003425F8" w:rsidP="00E170A8">
      <w:pPr>
        <w:jc w:val="center"/>
        <w:rPr>
          <w:rFonts w:ascii="Verdana" w:hAnsi="Verdana"/>
          <w:b/>
          <w:sz w:val="20"/>
          <w:szCs w:val="20"/>
        </w:rPr>
      </w:pPr>
    </w:p>
    <w:p w14:paraId="128CFD2E" w14:textId="77777777" w:rsidR="003425F8" w:rsidRDefault="003425F8" w:rsidP="00E170A8">
      <w:pPr>
        <w:jc w:val="center"/>
        <w:rPr>
          <w:rFonts w:ascii="Verdana" w:hAnsi="Verdana"/>
          <w:b/>
          <w:sz w:val="20"/>
          <w:szCs w:val="20"/>
        </w:rPr>
      </w:pPr>
    </w:p>
    <w:p w14:paraId="42F06F1C" w14:textId="77777777" w:rsidR="003425F8" w:rsidRDefault="003425F8" w:rsidP="00E170A8">
      <w:pPr>
        <w:jc w:val="center"/>
        <w:rPr>
          <w:rFonts w:ascii="Verdana" w:hAnsi="Verdana"/>
          <w:b/>
          <w:sz w:val="20"/>
          <w:szCs w:val="20"/>
        </w:rPr>
      </w:pPr>
    </w:p>
    <w:p w14:paraId="6FD7B421" w14:textId="77777777" w:rsidR="001C22B7" w:rsidRDefault="001C22B7" w:rsidP="00E170A8">
      <w:pPr>
        <w:jc w:val="center"/>
        <w:rPr>
          <w:rFonts w:ascii="Verdana" w:hAnsi="Verdana"/>
          <w:b/>
          <w:sz w:val="20"/>
          <w:szCs w:val="20"/>
        </w:rPr>
      </w:pPr>
    </w:p>
    <w:p w14:paraId="74B1AAEF" w14:textId="77777777" w:rsidR="001C22B7" w:rsidRDefault="001C22B7" w:rsidP="00E170A8">
      <w:pPr>
        <w:jc w:val="center"/>
        <w:rPr>
          <w:rFonts w:ascii="Verdana" w:hAnsi="Verdana"/>
          <w:b/>
          <w:sz w:val="20"/>
          <w:szCs w:val="20"/>
        </w:rPr>
      </w:pPr>
    </w:p>
    <w:p w14:paraId="0ACEDA23" w14:textId="41264855" w:rsidR="00E170A8" w:rsidRDefault="00E170A8" w:rsidP="00E170A8">
      <w:pPr>
        <w:jc w:val="center"/>
        <w:rPr>
          <w:rFonts w:ascii="Verdana" w:hAnsi="Verdana"/>
          <w:b/>
          <w:sz w:val="20"/>
          <w:szCs w:val="20"/>
        </w:rPr>
      </w:pPr>
      <w:r w:rsidRPr="003A282B">
        <w:rPr>
          <w:rFonts w:ascii="Verdana" w:hAnsi="Verdana"/>
          <w:b/>
          <w:sz w:val="20"/>
          <w:szCs w:val="20"/>
        </w:rPr>
        <w:t>Conditions of Booking:</w:t>
      </w:r>
    </w:p>
    <w:p w14:paraId="389656C5" w14:textId="7A8B9370" w:rsidR="00B558EE" w:rsidRDefault="00B558EE" w:rsidP="00E170A8">
      <w:pPr>
        <w:jc w:val="center"/>
        <w:rPr>
          <w:rFonts w:ascii="Verdana" w:hAnsi="Verdana"/>
          <w:b/>
          <w:sz w:val="20"/>
          <w:szCs w:val="20"/>
        </w:rPr>
      </w:pPr>
    </w:p>
    <w:p w14:paraId="1BB1148B" w14:textId="77777777" w:rsidR="00B558EE" w:rsidRPr="003A282B" w:rsidRDefault="00B558EE" w:rsidP="00B558EE">
      <w:pPr>
        <w:rPr>
          <w:rFonts w:ascii="Verdana" w:hAnsi="Verdana"/>
          <w:sz w:val="20"/>
          <w:szCs w:val="20"/>
        </w:rPr>
      </w:pPr>
      <w:r w:rsidRPr="003A282B">
        <w:rPr>
          <w:rFonts w:ascii="Verdana" w:hAnsi="Verdana"/>
          <w:sz w:val="20"/>
          <w:szCs w:val="20"/>
        </w:rPr>
        <w:t>Fees are subject to the condition that the rooms are left clean, tidy, and without damage.</w:t>
      </w:r>
    </w:p>
    <w:p w14:paraId="736DDC01" w14:textId="77777777" w:rsidR="00B558EE" w:rsidRPr="003A282B" w:rsidRDefault="00B558EE" w:rsidP="00B558EE">
      <w:pPr>
        <w:rPr>
          <w:rFonts w:ascii="Verdana" w:hAnsi="Verdana"/>
          <w:sz w:val="20"/>
          <w:szCs w:val="20"/>
        </w:rPr>
      </w:pPr>
      <w:r w:rsidRPr="003A282B">
        <w:rPr>
          <w:rFonts w:ascii="Verdana" w:hAnsi="Verdana"/>
          <w:sz w:val="20"/>
          <w:szCs w:val="20"/>
        </w:rPr>
        <w:t>Please ensure that all rubbish, bottles, etc., are removed and/or recycled neatly within the Hub’s appropriate bins – substantial rubbish and waste to be removed from the site.</w:t>
      </w:r>
    </w:p>
    <w:p w14:paraId="57A421A7" w14:textId="77777777" w:rsidR="00B558EE" w:rsidRDefault="00B558EE" w:rsidP="00B558EE">
      <w:pPr>
        <w:rPr>
          <w:rFonts w:ascii="Verdana" w:hAnsi="Verdana"/>
          <w:b/>
          <w:sz w:val="20"/>
          <w:szCs w:val="20"/>
        </w:rPr>
      </w:pPr>
    </w:p>
    <w:p w14:paraId="3C933799" w14:textId="77777777" w:rsidR="003A282B" w:rsidRPr="003A282B" w:rsidRDefault="003A282B" w:rsidP="00E170A8">
      <w:pPr>
        <w:jc w:val="center"/>
        <w:rPr>
          <w:rFonts w:ascii="Verdana" w:hAnsi="Verdana"/>
          <w:b/>
          <w:sz w:val="20"/>
          <w:szCs w:val="20"/>
        </w:rPr>
      </w:pPr>
    </w:p>
    <w:p w14:paraId="76C8BBF9" w14:textId="2F0BBE13" w:rsidR="00E170A8" w:rsidRDefault="003A282B" w:rsidP="003A282B">
      <w:pPr>
        <w:rPr>
          <w:rFonts w:ascii="Verdana" w:hAnsi="Verdana"/>
          <w:b/>
          <w:sz w:val="20"/>
          <w:szCs w:val="20"/>
        </w:rPr>
      </w:pPr>
      <w:r>
        <w:rPr>
          <w:rFonts w:ascii="Verdana" w:hAnsi="Verdana"/>
          <w:b/>
          <w:sz w:val="20"/>
          <w:szCs w:val="20"/>
        </w:rPr>
        <w:t>Smoking is not permitted on the premises.</w:t>
      </w:r>
    </w:p>
    <w:p w14:paraId="7087B165" w14:textId="77777777" w:rsidR="00B558EE" w:rsidRPr="003A282B" w:rsidRDefault="00B558EE" w:rsidP="003A282B">
      <w:pPr>
        <w:rPr>
          <w:rFonts w:ascii="Verdana" w:hAnsi="Verdana"/>
          <w:b/>
          <w:sz w:val="20"/>
          <w:szCs w:val="20"/>
        </w:rPr>
      </w:pPr>
    </w:p>
    <w:p w14:paraId="0DE04608" w14:textId="77777777" w:rsidR="00AF28B4" w:rsidRPr="003A282B" w:rsidRDefault="00AF28B4" w:rsidP="00D56649">
      <w:pPr>
        <w:jc w:val="center"/>
        <w:rPr>
          <w:rFonts w:ascii="Verdana" w:hAnsi="Verdana"/>
          <w:b/>
          <w:sz w:val="16"/>
          <w:szCs w:val="16"/>
        </w:rPr>
      </w:pPr>
    </w:p>
    <w:p w14:paraId="6FEB5D12" w14:textId="009C3B84" w:rsidR="00E170A8" w:rsidRPr="003A282B" w:rsidRDefault="00E170A8" w:rsidP="00C64647">
      <w:pPr>
        <w:rPr>
          <w:rFonts w:ascii="Verdana" w:hAnsi="Verdana"/>
          <w:sz w:val="20"/>
          <w:szCs w:val="20"/>
        </w:rPr>
      </w:pPr>
      <w:r w:rsidRPr="003A282B">
        <w:rPr>
          <w:rFonts w:ascii="Verdana" w:hAnsi="Verdana"/>
          <w:b/>
          <w:sz w:val="20"/>
          <w:szCs w:val="20"/>
        </w:rPr>
        <w:t>BOOKINGS</w:t>
      </w:r>
      <w:r w:rsidRPr="003A282B">
        <w:rPr>
          <w:rFonts w:ascii="Verdana" w:hAnsi="Verdana"/>
          <w:sz w:val="20"/>
          <w:szCs w:val="20"/>
        </w:rPr>
        <w:t xml:space="preserve"> must be made on the official Hub Booking Form, </w:t>
      </w:r>
      <w:r w:rsidR="00C7446A" w:rsidRPr="003A282B">
        <w:rPr>
          <w:rFonts w:ascii="Verdana" w:hAnsi="Verdana"/>
          <w:sz w:val="20"/>
          <w:szCs w:val="20"/>
        </w:rPr>
        <w:t xml:space="preserve">and </w:t>
      </w:r>
      <w:r w:rsidRPr="003A282B">
        <w:rPr>
          <w:rFonts w:ascii="Verdana" w:hAnsi="Verdana"/>
          <w:sz w:val="20"/>
          <w:szCs w:val="20"/>
        </w:rPr>
        <w:t xml:space="preserve">in the Booking Diary (held </w:t>
      </w:r>
      <w:r w:rsidR="00C7446A" w:rsidRPr="003A282B">
        <w:rPr>
          <w:rFonts w:ascii="Verdana" w:hAnsi="Verdana"/>
          <w:sz w:val="20"/>
          <w:szCs w:val="20"/>
        </w:rPr>
        <w:t xml:space="preserve">by the Hub Secretary). </w:t>
      </w:r>
      <w:r w:rsidRPr="003A282B">
        <w:rPr>
          <w:rFonts w:ascii="Verdana" w:hAnsi="Verdana"/>
          <w:sz w:val="20"/>
          <w:szCs w:val="20"/>
        </w:rPr>
        <w:t xml:space="preserve">Verbal requests must be confirmed by completion of a booking form and passed to the </w:t>
      </w:r>
      <w:r w:rsidR="00C7446A" w:rsidRPr="003A282B">
        <w:rPr>
          <w:rFonts w:ascii="Verdana" w:hAnsi="Verdana"/>
          <w:sz w:val="20"/>
          <w:szCs w:val="20"/>
        </w:rPr>
        <w:t xml:space="preserve">Hub Secretary – email: </w:t>
      </w:r>
      <w:r w:rsidR="006D32F8" w:rsidRPr="00B558EE">
        <w:rPr>
          <w:rFonts w:ascii="Verdana" w:hAnsi="Verdana"/>
          <w:b/>
          <w:sz w:val="22"/>
          <w:szCs w:val="22"/>
        </w:rPr>
        <w:t>secretary@ivinghoehub.co.uk</w:t>
      </w:r>
      <w:r w:rsidR="001614A2">
        <w:rPr>
          <w:rFonts w:ascii="Verdana" w:hAnsi="Verdana"/>
          <w:sz w:val="20"/>
          <w:szCs w:val="20"/>
        </w:rPr>
        <w:t>.</w:t>
      </w:r>
    </w:p>
    <w:p w14:paraId="335E7646" w14:textId="77777777" w:rsidR="00E170A8" w:rsidRPr="003A282B" w:rsidRDefault="00E170A8" w:rsidP="00C64647">
      <w:pPr>
        <w:rPr>
          <w:rFonts w:ascii="Verdana" w:hAnsi="Verdana"/>
          <w:sz w:val="16"/>
          <w:szCs w:val="16"/>
        </w:rPr>
      </w:pPr>
    </w:p>
    <w:p w14:paraId="49EC2349" w14:textId="07724F39" w:rsidR="00E170A8" w:rsidRPr="003A282B" w:rsidRDefault="00E170A8" w:rsidP="00103C94">
      <w:pPr>
        <w:rPr>
          <w:rFonts w:ascii="Verdana" w:hAnsi="Verdana"/>
          <w:sz w:val="20"/>
          <w:szCs w:val="20"/>
        </w:rPr>
      </w:pPr>
      <w:r w:rsidRPr="003A282B">
        <w:rPr>
          <w:rFonts w:ascii="Verdana" w:hAnsi="Verdana"/>
          <w:b/>
          <w:sz w:val="20"/>
          <w:szCs w:val="20"/>
        </w:rPr>
        <w:t>PAYMENT</w:t>
      </w:r>
      <w:r w:rsidRPr="003A282B">
        <w:rPr>
          <w:rFonts w:ascii="Verdana" w:hAnsi="Verdana"/>
          <w:sz w:val="20"/>
          <w:szCs w:val="20"/>
        </w:rPr>
        <w:t xml:space="preserve"> – </w:t>
      </w:r>
      <w:r w:rsidR="003A282B">
        <w:rPr>
          <w:rFonts w:ascii="Verdana" w:hAnsi="Verdana"/>
          <w:sz w:val="20"/>
          <w:szCs w:val="20"/>
        </w:rPr>
        <w:t>Cash/BACS or cheque</w:t>
      </w:r>
      <w:r w:rsidRPr="003A282B">
        <w:rPr>
          <w:rFonts w:ascii="Verdana" w:hAnsi="Verdana"/>
          <w:sz w:val="20"/>
          <w:szCs w:val="20"/>
        </w:rPr>
        <w:t xml:space="preserve"> – cheque payment to be made not less than 14 days prior to the booked date, if paying by cash then not less than </w:t>
      </w:r>
      <w:r w:rsidR="00F27815">
        <w:rPr>
          <w:rFonts w:ascii="Verdana" w:hAnsi="Verdana"/>
          <w:sz w:val="20"/>
          <w:szCs w:val="20"/>
        </w:rPr>
        <w:t>three</w:t>
      </w:r>
      <w:r w:rsidRPr="003A282B">
        <w:rPr>
          <w:rFonts w:ascii="Verdana" w:hAnsi="Verdana"/>
          <w:sz w:val="20"/>
          <w:szCs w:val="20"/>
        </w:rPr>
        <w:t xml:space="preserve"> days prior to booked date</w:t>
      </w:r>
      <w:r w:rsidR="00F27815">
        <w:rPr>
          <w:rFonts w:ascii="Verdana" w:hAnsi="Verdana"/>
          <w:sz w:val="20"/>
          <w:szCs w:val="20"/>
        </w:rPr>
        <w:t xml:space="preserve">. </w:t>
      </w:r>
      <w:r w:rsidRPr="003A282B">
        <w:rPr>
          <w:rFonts w:ascii="Verdana" w:hAnsi="Verdana"/>
          <w:sz w:val="20"/>
          <w:szCs w:val="20"/>
        </w:rPr>
        <w:t>Cheques should be made payable to ‘Ivinghoe Old School Community Hub’</w:t>
      </w:r>
      <w:r w:rsidR="001614A2">
        <w:rPr>
          <w:rFonts w:ascii="Verdana" w:hAnsi="Verdana"/>
          <w:sz w:val="20"/>
          <w:szCs w:val="20"/>
        </w:rPr>
        <w:t xml:space="preserve"> and can be posted to the Hub Secretary at </w:t>
      </w:r>
      <w:r w:rsidR="00241252">
        <w:rPr>
          <w:rFonts w:ascii="Verdana" w:hAnsi="Verdana"/>
          <w:sz w:val="20"/>
          <w:szCs w:val="20"/>
        </w:rPr>
        <w:t>Ivinghoe Old School Community Hub</w:t>
      </w:r>
      <w:r w:rsidR="001614A2">
        <w:rPr>
          <w:rFonts w:ascii="Verdana" w:hAnsi="Verdana"/>
          <w:sz w:val="20"/>
          <w:szCs w:val="20"/>
        </w:rPr>
        <w:t xml:space="preserve">, </w:t>
      </w:r>
      <w:r w:rsidR="00241252">
        <w:rPr>
          <w:rFonts w:ascii="Verdana" w:hAnsi="Verdana"/>
          <w:sz w:val="20"/>
          <w:szCs w:val="20"/>
        </w:rPr>
        <w:t xml:space="preserve">2 </w:t>
      </w:r>
      <w:r w:rsidR="001614A2">
        <w:rPr>
          <w:rFonts w:ascii="Verdana" w:hAnsi="Verdana"/>
          <w:sz w:val="20"/>
          <w:szCs w:val="20"/>
        </w:rPr>
        <w:t>High Street, Ivinghoe.</w:t>
      </w:r>
    </w:p>
    <w:p w14:paraId="031288C8" w14:textId="77777777" w:rsidR="00D56649" w:rsidRPr="003A282B" w:rsidRDefault="00D56649" w:rsidP="00C64647">
      <w:pPr>
        <w:rPr>
          <w:rFonts w:ascii="Verdana" w:hAnsi="Verdana"/>
          <w:sz w:val="16"/>
          <w:szCs w:val="16"/>
        </w:rPr>
      </w:pPr>
    </w:p>
    <w:p w14:paraId="79160B4A" w14:textId="77777777" w:rsidR="00D56649" w:rsidRPr="003A282B" w:rsidRDefault="00D56649" w:rsidP="00C64647">
      <w:pPr>
        <w:rPr>
          <w:rFonts w:ascii="Verdana" w:hAnsi="Verdana"/>
          <w:sz w:val="20"/>
          <w:szCs w:val="20"/>
        </w:rPr>
      </w:pPr>
      <w:r w:rsidRPr="003A282B">
        <w:rPr>
          <w:rFonts w:ascii="Verdana" w:hAnsi="Verdana"/>
          <w:b/>
          <w:sz w:val="20"/>
          <w:szCs w:val="20"/>
        </w:rPr>
        <w:t xml:space="preserve">MUSIC </w:t>
      </w:r>
      <w:r w:rsidRPr="003A282B">
        <w:rPr>
          <w:rFonts w:ascii="Verdana" w:hAnsi="Verdana"/>
          <w:sz w:val="20"/>
          <w:szCs w:val="20"/>
        </w:rPr>
        <w:t>and Disco Amplification: This must be neighbour nuisance aware – out of civility, and risk to our Music Licence renewal risk.</w:t>
      </w:r>
    </w:p>
    <w:p w14:paraId="5DBBFD49" w14:textId="77777777" w:rsidR="00D56649" w:rsidRPr="003A282B" w:rsidRDefault="00D56649" w:rsidP="00C64647">
      <w:pPr>
        <w:rPr>
          <w:rFonts w:ascii="Verdana" w:hAnsi="Verdana"/>
          <w:sz w:val="16"/>
          <w:szCs w:val="16"/>
        </w:rPr>
      </w:pPr>
    </w:p>
    <w:p w14:paraId="0FF0BD8D" w14:textId="77777777" w:rsidR="00D56649" w:rsidRPr="003A282B" w:rsidRDefault="00D56649" w:rsidP="00C64647">
      <w:pPr>
        <w:rPr>
          <w:rFonts w:ascii="Verdana" w:hAnsi="Verdana"/>
          <w:sz w:val="20"/>
          <w:szCs w:val="20"/>
        </w:rPr>
      </w:pPr>
      <w:r w:rsidRPr="003A282B">
        <w:rPr>
          <w:rFonts w:ascii="Verdana" w:hAnsi="Verdana"/>
          <w:b/>
          <w:sz w:val="20"/>
          <w:szCs w:val="20"/>
        </w:rPr>
        <w:t>CANCELLATION:</w:t>
      </w:r>
      <w:r w:rsidRPr="003A282B">
        <w:rPr>
          <w:rFonts w:ascii="Verdana" w:hAnsi="Verdana"/>
          <w:sz w:val="20"/>
          <w:szCs w:val="20"/>
        </w:rPr>
        <w:t xml:space="preserve"> Fees are payable in FULL unless </w:t>
      </w:r>
      <w:r w:rsidR="001614A2">
        <w:rPr>
          <w:rFonts w:ascii="Verdana" w:hAnsi="Verdana"/>
          <w:sz w:val="20"/>
          <w:szCs w:val="20"/>
        </w:rPr>
        <w:t>seven</w:t>
      </w:r>
      <w:r w:rsidRPr="003A282B">
        <w:rPr>
          <w:rFonts w:ascii="Verdana" w:hAnsi="Verdana"/>
          <w:sz w:val="20"/>
          <w:szCs w:val="20"/>
        </w:rPr>
        <w:t xml:space="preserve"> </w:t>
      </w:r>
      <w:r w:rsidR="001614A2" w:rsidRPr="003A282B">
        <w:rPr>
          <w:rFonts w:ascii="Verdana" w:hAnsi="Verdana"/>
          <w:sz w:val="20"/>
          <w:szCs w:val="20"/>
        </w:rPr>
        <w:t>days’ notice</w:t>
      </w:r>
      <w:r w:rsidRPr="003A282B">
        <w:rPr>
          <w:rFonts w:ascii="Verdana" w:hAnsi="Verdana"/>
          <w:sz w:val="20"/>
          <w:szCs w:val="20"/>
        </w:rPr>
        <w:t xml:space="preserve"> is given</w:t>
      </w:r>
      <w:r w:rsidR="0090488B" w:rsidRPr="003A282B">
        <w:rPr>
          <w:rFonts w:ascii="Verdana" w:hAnsi="Verdana"/>
          <w:sz w:val="20"/>
          <w:szCs w:val="20"/>
        </w:rPr>
        <w:t>.</w:t>
      </w:r>
      <w:r w:rsidRPr="003A282B">
        <w:rPr>
          <w:rFonts w:ascii="Verdana" w:hAnsi="Verdana"/>
          <w:sz w:val="20"/>
          <w:szCs w:val="20"/>
        </w:rPr>
        <w:t xml:space="preserve"> </w:t>
      </w:r>
    </w:p>
    <w:p w14:paraId="21A49082" w14:textId="77777777" w:rsidR="00D56649" w:rsidRPr="003A282B" w:rsidRDefault="00D56649" w:rsidP="00C64647">
      <w:pPr>
        <w:rPr>
          <w:rFonts w:ascii="Verdana" w:hAnsi="Verdana"/>
          <w:sz w:val="20"/>
          <w:szCs w:val="20"/>
        </w:rPr>
      </w:pPr>
      <w:r w:rsidRPr="003A282B">
        <w:rPr>
          <w:rFonts w:ascii="Verdana" w:hAnsi="Verdana"/>
          <w:sz w:val="20"/>
          <w:szCs w:val="20"/>
        </w:rPr>
        <w:t>Period Block Bookings: Payment is requested promptly upon invoice prior to the first hiring date. The Management Committee reserves the right to withdraw this facility at any time.</w:t>
      </w:r>
    </w:p>
    <w:p w14:paraId="41488D3D" w14:textId="77777777" w:rsidR="00D56649" w:rsidRPr="003A282B" w:rsidRDefault="00D56649" w:rsidP="00C64647">
      <w:pPr>
        <w:rPr>
          <w:rFonts w:ascii="Verdana" w:hAnsi="Verdana"/>
          <w:sz w:val="16"/>
          <w:szCs w:val="16"/>
        </w:rPr>
      </w:pPr>
    </w:p>
    <w:p w14:paraId="175F37FA" w14:textId="3CB20219" w:rsidR="00D56649" w:rsidRPr="003A282B" w:rsidRDefault="00D56649" w:rsidP="00C64647">
      <w:pPr>
        <w:rPr>
          <w:rFonts w:ascii="Verdana" w:hAnsi="Verdana"/>
          <w:sz w:val="20"/>
          <w:szCs w:val="20"/>
        </w:rPr>
      </w:pPr>
      <w:r w:rsidRPr="003A282B">
        <w:rPr>
          <w:rFonts w:ascii="Verdana" w:hAnsi="Verdana"/>
          <w:b/>
          <w:sz w:val="20"/>
          <w:szCs w:val="20"/>
        </w:rPr>
        <w:t>NUMBERS:</w:t>
      </w:r>
      <w:r w:rsidRPr="003A282B">
        <w:rPr>
          <w:rFonts w:ascii="Verdana" w:hAnsi="Verdana"/>
          <w:sz w:val="20"/>
          <w:szCs w:val="20"/>
        </w:rPr>
        <w:t xml:space="preserve"> </w:t>
      </w:r>
      <w:r w:rsidR="001771D8">
        <w:rPr>
          <w:rFonts w:ascii="Verdana" w:hAnsi="Verdana"/>
          <w:sz w:val="20"/>
          <w:szCs w:val="20"/>
        </w:rPr>
        <w:t>Is limited to 60</w:t>
      </w:r>
      <w:r w:rsidR="0076242D">
        <w:rPr>
          <w:rFonts w:ascii="Verdana" w:hAnsi="Verdana"/>
          <w:sz w:val="20"/>
          <w:szCs w:val="20"/>
        </w:rPr>
        <w:t xml:space="preserve"> and is limited by Law, </w:t>
      </w:r>
      <w:r w:rsidRPr="003A282B">
        <w:rPr>
          <w:rFonts w:ascii="Verdana" w:hAnsi="Verdana"/>
          <w:sz w:val="20"/>
          <w:szCs w:val="20"/>
        </w:rPr>
        <w:t>governed by space available and width of Fire Exits</w:t>
      </w:r>
      <w:r w:rsidR="00BB5FDF">
        <w:rPr>
          <w:rFonts w:ascii="Verdana" w:hAnsi="Verdana"/>
          <w:sz w:val="20"/>
          <w:szCs w:val="20"/>
        </w:rPr>
        <w:t>.</w:t>
      </w:r>
      <w:r w:rsidRPr="003A282B">
        <w:rPr>
          <w:rFonts w:ascii="Verdana" w:hAnsi="Verdana"/>
          <w:sz w:val="20"/>
          <w:szCs w:val="20"/>
        </w:rPr>
        <w:t xml:space="preserve"> </w:t>
      </w:r>
    </w:p>
    <w:p w14:paraId="3AF32AFE" w14:textId="77777777" w:rsidR="00D56649" w:rsidRPr="003A282B" w:rsidRDefault="00D56649" w:rsidP="00C64647">
      <w:pPr>
        <w:rPr>
          <w:rFonts w:ascii="Verdana" w:hAnsi="Verdana"/>
          <w:sz w:val="16"/>
          <w:szCs w:val="16"/>
        </w:rPr>
      </w:pPr>
    </w:p>
    <w:p w14:paraId="1DC51C74" w14:textId="77777777" w:rsidR="00D56649" w:rsidRPr="003A282B" w:rsidRDefault="00D56649" w:rsidP="00C64647">
      <w:pPr>
        <w:rPr>
          <w:rFonts w:ascii="Verdana" w:hAnsi="Verdana"/>
          <w:sz w:val="20"/>
          <w:szCs w:val="20"/>
        </w:rPr>
      </w:pPr>
      <w:r w:rsidRPr="003A282B">
        <w:rPr>
          <w:rFonts w:ascii="Verdana" w:hAnsi="Verdana"/>
          <w:b/>
          <w:sz w:val="20"/>
          <w:szCs w:val="20"/>
        </w:rPr>
        <w:t>LICENCES:</w:t>
      </w:r>
      <w:r w:rsidRPr="003A282B">
        <w:rPr>
          <w:rFonts w:ascii="Verdana" w:hAnsi="Verdana"/>
          <w:sz w:val="20"/>
          <w:szCs w:val="20"/>
        </w:rPr>
        <w:t xml:space="preserve"> The Ivinghoe Old School Community Hub has now purchased </w:t>
      </w:r>
      <w:r w:rsidR="008E5453" w:rsidRPr="003A282B">
        <w:rPr>
          <w:rFonts w:ascii="Verdana" w:hAnsi="Verdana"/>
          <w:sz w:val="20"/>
          <w:szCs w:val="20"/>
        </w:rPr>
        <w:t xml:space="preserve">a licence for Public Music Use (unlimited hours stipulated) – but not a permanent licence for the sale of alcohol. A ‘Temporary Event Licence’ may be obtained by a hirer, with prior approval from the Trustees – this Temporary Event Licence to be obtained from </w:t>
      </w:r>
      <w:r w:rsidR="00C7446A" w:rsidRPr="003A282B">
        <w:rPr>
          <w:rFonts w:ascii="Verdana" w:hAnsi="Verdana"/>
          <w:sz w:val="20"/>
          <w:szCs w:val="20"/>
        </w:rPr>
        <w:t>Buckinghamshire</w:t>
      </w:r>
      <w:r w:rsidR="008E5453" w:rsidRPr="003A282B">
        <w:rPr>
          <w:rFonts w:ascii="Verdana" w:hAnsi="Verdana"/>
          <w:sz w:val="20"/>
          <w:szCs w:val="20"/>
        </w:rPr>
        <w:t xml:space="preserve"> Council – noting the requirement to </w:t>
      </w:r>
      <w:r w:rsidR="00340652" w:rsidRPr="003A282B">
        <w:rPr>
          <w:rFonts w:ascii="Verdana" w:hAnsi="Verdana"/>
          <w:sz w:val="20"/>
          <w:szCs w:val="20"/>
        </w:rPr>
        <w:t xml:space="preserve">also </w:t>
      </w:r>
      <w:r w:rsidR="008E5453" w:rsidRPr="003A282B">
        <w:rPr>
          <w:rFonts w:ascii="Verdana" w:hAnsi="Verdana"/>
          <w:sz w:val="20"/>
          <w:szCs w:val="20"/>
        </w:rPr>
        <w:t xml:space="preserve">keep the Thames Valley Police Authorities </w:t>
      </w:r>
      <w:r w:rsidR="00340652" w:rsidRPr="003A282B">
        <w:rPr>
          <w:rFonts w:ascii="Verdana" w:hAnsi="Verdana"/>
          <w:sz w:val="20"/>
          <w:szCs w:val="20"/>
        </w:rPr>
        <w:t xml:space="preserve">and Environmental Health at </w:t>
      </w:r>
      <w:r w:rsidR="00C7446A" w:rsidRPr="003A282B">
        <w:rPr>
          <w:rFonts w:ascii="Verdana" w:hAnsi="Verdana"/>
          <w:sz w:val="20"/>
          <w:szCs w:val="20"/>
        </w:rPr>
        <w:t>Buckinghamshire Council</w:t>
      </w:r>
      <w:r w:rsidR="00340652" w:rsidRPr="003A282B">
        <w:rPr>
          <w:rFonts w:ascii="Verdana" w:hAnsi="Verdana"/>
          <w:sz w:val="20"/>
          <w:szCs w:val="20"/>
        </w:rPr>
        <w:t xml:space="preserve"> </w:t>
      </w:r>
      <w:r w:rsidR="008E5453" w:rsidRPr="003A282B">
        <w:rPr>
          <w:rFonts w:ascii="Verdana" w:hAnsi="Verdana"/>
          <w:sz w:val="20"/>
          <w:szCs w:val="20"/>
        </w:rPr>
        <w:t>informed of any event which includes the sale of alcohol.</w:t>
      </w:r>
    </w:p>
    <w:p w14:paraId="2DE1613D" w14:textId="77777777" w:rsidR="008E5453" w:rsidRPr="003A282B" w:rsidRDefault="008E5453" w:rsidP="00C64647">
      <w:pPr>
        <w:rPr>
          <w:rFonts w:ascii="Verdana" w:hAnsi="Verdana"/>
          <w:sz w:val="16"/>
          <w:szCs w:val="16"/>
        </w:rPr>
      </w:pPr>
    </w:p>
    <w:p w14:paraId="3A5C257F" w14:textId="77777777" w:rsidR="008E5453" w:rsidRPr="003A282B" w:rsidRDefault="008E5453" w:rsidP="00C64647">
      <w:pPr>
        <w:rPr>
          <w:rFonts w:ascii="Verdana" w:hAnsi="Verdana"/>
          <w:sz w:val="20"/>
          <w:szCs w:val="20"/>
        </w:rPr>
      </w:pPr>
      <w:r w:rsidRPr="003A282B">
        <w:rPr>
          <w:rFonts w:ascii="Verdana" w:hAnsi="Verdana"/>
          <w:b/>
          <w:sz w:val="20"/>
          <w:szCs w:val="20"/>
        </w:rPr>
        <w:t>FIRE AND EMERGENCY REGULATIONS:</w:t>
      </w:r>
      <w:r w:rsidRPr="003A282B">
        <w:rPr>
          <w:rFonts w:ascii="Verdana" w:hAnsi="Verdana"/>
          <w:sz w:val="20"/>
          <w:szCs w:val="20"/>
        </w:rPr>
        <w:t xml:space="preserve"> Fire Extinguishers are contained within the Hub premises, and hirers must familiarise themselves with Fire and Emergency Evacuation Procedures and information posted within the Community Spaces and on Notice Boards, at the beginning of each event.</w:t>
      </w:r>
    </w:p>
    <w:p w14:paraId="7C1745C9" w14:textId="77777777" w:rsidR="008E5453" w:rsidRPr="003A282B" w:rsidRDefault="008E5453" w:rsidP="00C64647">
      <w:pPr>
        <w:rPr>
          <w:rFonts w:ascii="Verdana" w:hAnsi="Verdana"/>
          <w:sz w:val="20"/>
          <w:szCs w:val="20"/>
        </w:rPr>
      </w:pPr>
    </w:p>
    <w:p w14:paraId="7417E4AD" w14:textId="49164449" w:rsidR="00B558EE" w:rsidRDefault="00B558EE" w:rsidP="00B558EE">
      <w:pPr>
        <w:rPr>
          <w:rFonts w:ascii="Verdana" w:hAnsi="Verdana"/>
          <w:sz w:val="20"/>
          <w:szCs w:val="20"/>
        </w:rPr>
      </w:pPr>
      <w:r w:rsidRPr="003A282B">
        <w:rPr>
          <w:rFonts w:ascii="Verdana" w:hAnsi="Verdana"/>
          <w:b/>
          <w:sz w:val="20"/>
          <w:szCs w:val="20"/>
        </w:rPr>
        <w:t xml:space="preserve">CLEANING CONDITION: </w:t>
      </w:r>
      <w:r w:rsidRPr="003A282B">
        <w:rPr>
          <w:rFonts w:ascii="Verdana" w:hAnsi="Verdana"/>
          <w:sz w:val="20"/>
          <w:szCs w:val="20"/>
        </w:rPr>
        <w:t>Please ensure that</w:t>
      </w:r>
      <w:r>
        <w:rPr>
          <w:rFonts w:ascii="Verdana" w:hAnsi="Verdana"/>
          <w:sz w:val="20"/>
          <w:szCs w:val="20"/>
        </w:rPr>
        <w:t xml:space="preserve"> the </w:t>
      </w:r>
      <w:r w:rsidRPr="003A282B">
        <w:rPr>
          <w:rFonts w:ascii="Verdana" w:hAnsi="Verdana"/>
          <w:sz w:val="20"/>
          <w:szCs w:val="20"/>
        </w:rPr>
        <w:t>room</w:t>
      </w:r>
      <w:r>
        <w:rPr>
          <w:rFonts w:ascii="Verdana" w:hAnsi="Verdana"/>
          <w:sz w:val="20"/>
          <w:szCs w:val="20"/>
        </w:rPr>
        <w:t>,</w:t>
      </w:r>
      <w:r w:rsidRPr="003A282B">
        <w:rPr>
          <w:rFonts w:ascii="Verdana" w:hAnsi="Verdana"/>
          <w:sz w:val="20"/>
          <w:szCs w:val="20"/>
        </w:rPr>
        <w:t xml:space="preserve"> furniture </w:t>
      </w:r>
      <w:r>
        <w:rPr>
          <w:rFonts w:ascii="Verdana" w:hAnsi="Verdana"/>
          <w:sz w:val="20"/>
          <w:szCs w:val="20"/>
        </w:rPr>
        <w:t xml:space="preserve">and kitchen </w:t>
      </w:r>
      <w:r w:rsidRPr="003A282B">
        <w:rPr>
          <w:rFonts w:ascii="Verdana" w:hAnsi="Verdana"/>
          <w:sz w:val="20"/>
          <w:szCs w:val="20"/>
        </w:rPr>
        <w:t xml:space="preserve">are left in a clean and tidy condition, check that all lights and electrical equipment have been switched off before leaving; ensure water taps are turned off, doors and windows locked. </w:t>
      </w:r>
    </w:p>
    <w:p w14:paraId="5AE5B916" w14:textId="77777777" w:rsidR="00B558EE" w:rsidRDefault="00B558EE" w:rsidP="00B558EE">
      <w:pPr>
        <w:rPr>
          <w:rFonts w:ascii="Verdana" w:hAnsi="Verdana"/>
          <w:sz w:val="20"/>
          <w:szCs w:val="20"/>
        </w:rPr>
      </w:pPr>
    </w:p>
    <w:p w14:paraId="23DD2941" w14:textId="375F1B6B" w:rsidR="008E5453" w:rsidRPr="003A282B" w:rsidRDefault="00B558EE" w:rsidP="00C64647">
      <w:pPr>
        <w:rPr>
          <w:rFonts w:ascii="Verdana" w:hAnsi="Verdana"/>
          <w:sz w:val="20"/>
          <w:szCs w:val="20"/>
        </w:rPr>
      </w:pPr>
      <w:r>
        <w:rPr>
          <w:rFonts w:ascii="Verdana" w:hAnsi="Verdana"/>
          <w:sz w:val="20"/>
          <w:szCs w:val="20"/>
        </w:rPr>
        <w:t>A</w:t>
      </w:r>
      <w:r w:rsidR="00872E08" w:rsidRPr="003A282B">
        <w:rPr>
          <w:rFonts w:ascii="Verdana" w:hAnsi="Verdana"/>
          <w:sz w:val="20"/>
          <w:szCs w:val="20"/>
        </w:rPr>
        <w:t xml:space="preserve">lways </w:t>
      </w:r>
      <w:r w:rsidR="00DC22C5">
        <w:rPr>
          <w:rFonts w:ascii="Verdana" w:hAnsi="Verdana"/>
          <w:sz w:val="20"/>
          <w:szCs w:val="20"/>
        </w:rPr>
        <w:t>sweep</w:t>
      </w:r>
      <w:r w:rsidR="00872E08" w:rsidRPr="003A282B">
        <w:rPr>
          <w:rFonts w:ascii="Verdana" w:hAnsi="Verdana"/>
          <w:sz w:val="20"/>
          <w:szCs w:val="20"/>
        </w:rPr>
        <w:t xml:space="preserve"> and/or vacuum cleaning after use. Brooms, dustpan and brush, are at the front of the table rack, and a vacuum cleaner is in the </w:t>
      </w:r>
      <w:r>
        <w:rPr>
          <w:rFonts w:ascii="Verdana" w:hAnsi="Verdana"/>
          <w:sz w:val="20"/>
          <w:szCs w:val="20"/>
        </w:rPr>
        <w:t>Hub Office</w:t>
      </w:r>
      <w:r w:rsidR="00872E08" w:rsidRPr="003A282B">
        <w:rPr>
          <w:rFonts w:ascii="Verdana" w:hAnsi="Verdana"/>
          <w:sz w:val="20"/>
          <w:szCs w:val="20"/>
        </w:rPr>
        <w:t>, available on request</w:t>
      </w:r>
      <w:r w:rsidR="0020474F" w:rsidRPr="003A282B">
        <w:rPr>
          <w:rFonts w:ascii="Verdana" w:hAnsi="Verdana"/>
          <w:sz w:val="20"/>
          <w:szCs w:val="20"/>
        </w:rPr>
        <w:t xml:space="preserve"> – please provide your own bin liners for </w:t>
      </w:r>
      <w:r w:rsidR="00D40899" w:rsidRPr="003A282B">
        <w:rPr>
          <w:rFonts w:ascii="Verdana" w:hAnsi="Verdana"/>
          <w:sz w:val="20"/>
          <w:szCs w:val="20"/>
        </w:rPr>
        <w:t>refuse and</w:t>
      </w:r>
      <w:r w:rsidR="0020474F" w:rsidRPr="003A282B">
        <w:rPr>
          <w:rFonts w:ascii="Verdana" w:hAnsi="Verdana"/>
          <w:sz w:val="20"/>
          <w:szCs w:val="20"/>
        </w:rPr>
        <w:t xml:space="preserve"> clean all tables and chairs – large refuse and recycling bins are available at the rear of the Hub, behind the sheds</w:t>
      </w:r>
      <w:r w:rsidR="00872E08" w:rsidRPr="003A282B">
        <w:rPr>
          <w:rFonts w:ascii="Verdana" w:hAnsi="Verdana"/>
          <w:sz w:val="20"/>
          <w:szCs w:val="20"/>
        </w:rPr>
        <w:t xml:space="preserve">. </w:t>
      </w:r>
    </w:p>
    <w:p w14:paraId="7684788E" w14:textId="0392B188" w:rsidR="00AD4A5F" w:rsidRDefault="00AD4A5F" w:rsidP="00C64647">
      <w:pPr>
        <w:rPr>
          <w:rFonts w:ascii="Verdana" w:hAnsi="Verdana"/>
          <w:sz w:val="20"/>
          <w:szCs w:val="20"/>
        </w:rPr>
      </w:pPr>
    </w:p>
    <w:p w14:paraId="0A217FF9" w14:textId="636DF47E" w:rsidR="00B558EE" w:rsidRDefault="00B558EE" w:rsidP="00B558EE">
      <w:pPr>
        <w:rPr>
          <w:rFonts w:ascii="Verdana" w:hAnsi="Verdana"/>
          <w:sz w:val="20"/>
          <w:szCs w:val="20"/>
        </w:rPr>
      </w:pPr>
      <w:r w:rsidRPr="003A282B">
        <w:rPr>
          <w:rFonts w:ascii="Verdana" w:hAnsi="Verdana"/>
          <w:sz w:val="20"/>
          <w:szCs w:val="20"/>
        </w:rPr>
        <w:t>The Trustees reserve the right to add such other special conditions as they consider necessary</w:t>
      </w:r>
      <w:r w:rsidR="005A4FFB">
        <w:rPr>
          <w:rFonts w:ascii="Verdana" w:hAnsi="Verdana"/>
          <w:sz w:val="20"/>
          <w:szCs w:val="20"/>
        </w:rPr>
        <w:t>.  A</w:t>
      </w:r>
      <w:r w:rsidRPr="003A282B">
        <w:rPr>
          <w:rFonts w:ascii="Verdana" w:hAnsi="Verdana"/>
          <w:sz w:val="20"/>
          <w:szCs w:val="20"/>
        </w:rPr>
        <w:t>ny damage caused charged at rectification cost plus 10%</w:t>
      </w:r>
      <w:r w:rsidR="005A4FFB">
        <w:rPr>
          <w:rFonts w:ascii="Verdana" w:hAnsi="Verdana"/>
          <w:sz w:val="20"/>
          <w:szCs w:val="20"/>
        </w:rPr>
        <w:t>.</w:t>
      </w:r>
    </w:p>
    <w:p w14:paraId="2341B528" w14:textId="605E0A43" w:rsidR="00E33B43" w:rsidRDefault="00E33B43" w:rsidP="00B558EE">
      <w:pPr>
        <w:rPr>
          <w:rFonts w:ascii="Verdana" w:hAnsi="Verdana"/>
          <w:sz w:val="20"/>
          <w:szCs w:val="20"/>
        </w:rPr>
      </w:pPr>
    </w:p>
    <w:p w14:paraId="2DB1694D" w14:textId="77777777" w:rsidR="00B558EE" w:rsidRPr="003A282B" w:rsidRDefault="00B558EE" w:rsidP="00C64647">
      <w:pPr>
        <w:rPr>
          <w:rFonts w:ascii="Verdana" w:hAnsi="Verdana"/>
          <w:sz w:val="20"/>
          <w:szCs w:val="20"/>
        </w:rPr>
      </w:pPr>
    </w:p>
    <w:p w14:paraId="5311C689" w14:textId="77777777" w:rsidR="00AD4A5F" w:rsidRDefault="00AD4A5F" w:rsidP="00C64647">
      <w:pPr>
        <w:rPr>
          <w:rFonts w:ascii="Verdana" w:hAnsi="Verdana"/>
          <w:sz w:val="20"/>
          <w:szCs w:val="20"/>
        </w:rPr>
      </w:pPr>
    </w:p>
    <w:p w14:paraId="6BFA65C9" w14:textId="77777777" w:rsidR="00A26C11" w:rsidRPr="003A282B" w:rsidRDefault="00707E00" w:rsidP="00AD4A5F">
      <w:pPr>
        <w:rPr>
          <w:rFonts w:ascii="Verdana" w:hAnsi="Verdana" w:cs="Tahoma"/>
          <w:sz w:val="20"/>
          <w:szCs w:val="20"/>
        </w:rPr>
      </w:pPr>
      <w:r>
        <w:rPr>
          <w:rFonts w:ascii="Verdana" w:hAnsi="Verdana"/>
          <w:sz w:val="20"/>
          <w:szCs w:val="20"/>
        </w:rPr>
        <w:t xml:space="preserve">PLEASE NOTE: IT IS THE HIRER’S RESPONSIBILITY THAT ALL ATTENDEE’S OF EVENTS/CLASSES ETC… ARE ADHERING TO THE CURRENT COVID REGULATIONS. </w:t>
      </w:r>
    </w:p>
    <w:sectPr w:rsidR="00A26C11" w:rsidRPr="003A282B" w:rsidSect="00A3611D">
      <w:footerReference w:type="default" r:id="rId10"/>
      <w:type w:val="continuous"/>
      <w:pgSz w:w="11906" w:h="16838"/>
      <w:pgMar w:top="426" w:right="720" w:bottom="567" w:left="720" w:header="708" w:footer="5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452C6" w14:textId="77777777" w:rsidR="00B96951" w:rsidRDefault="00B96951">
      <w:r>
        <w:separator/>
      </w:r>
    </w:p>
  </w:endnote>
  <w:endnote w:type="continuationSeparator" w:id="0">
    <w:p w14:paraId="1A3D03FA" w14:textId="77777777" w:rsidR="00B96951" w:rsidRDefault="00B9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6992" w14:textId="77777777" w:rsidR="006D06EB" w:rsidRDefault="006D06EB" w:rsidP="00A3611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CB36B" w14:textId="77777777" w:rsidR="00B96951" w:rsidRDefault="00B96951">
      <w:r>
        <w:separator/>
      </w:r>
    </w:p>
  </w:footnote>
  <w:footnote w:type="continuationSeparator" w:id="0">
    <w:p w14:paraId="07744164" w14:textId="77777777" w:rsidR="00B96951" w:rsidRDefault="00B96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3E45"/>
    <w:multiLevelType w:val="multilevel"/>
    <w:tmpl w:val="B1103408"/>
    <w:lvl w:ilvl="0">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 w15:restartNumberingAfterBreak="0">
    <w:nsid w:val="03CA1910"/>
    <w:multiLevelType w:val="hybridMultilevel"/>
    <w:tmpl w:val="FC6A1B66"/>
    <w:lvl w:ilvl="0" w:tplc="B210AE66">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147D23"/>
    <w:multiLevelType w:val="multilevel"/>
    <w:tmpl w:val="D7044E6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5B7ADA"/>
    <w:multiLevelType w:val="multilevel"/>
    <w:tmpl w:val="CA50DBA2"/>
    <w:lvl w:ilvl="0">
      <w:start w:val="1"/>
      <w:numFmt w:val="decimal"/>
      <w:lvlText w:val="%1.0"/>
      <w:lvlJc w:val="left"/>
      <w:pPr>
        <w:tabs>
          <w:tab w:val="num" w:pos="360"/>
        </w:tabs>
        <w:ind w:left="360" w:hanging="360"/>
      </w:pPr>
      <w:rPr>
        <w:rFonts w:hint="default"/>
        <w:b/>
        <w:color w:val="auto"/>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 w15:restartNumberingAfterBreak="0">
    <w:nsid w:val="76B9749B"/>
    <w:multiLevelType w:val="multilevel"/>
    <w:tmpl w:val="F09E982A"/>
    <w:lvl w:ilvl="0">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648824299">
    <w:abstractNumId w:val="4"/>
  </w:num>
  <w:num w:numId="2" w16cid:durableId="148138172">
    <w:abstractNumId w:val="0"/>
  </w:num>
  <w:num w:numId="3" w16cid:durableId="908657671">
    <w:abstractNumId w:val="3"/>
  </w:num>
  <w:num w:numId="4" w16cid:durableId="565920692">
    <w:abstractNumId w:val="1"/>
  </w:num>
  <w:num w:numId="5" w16cid:durableId="1138184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6E"/>
    <w:rsid w:val="00000B8D"/>
    <w:rsid w:val="0000122A"/>
    <w:rsid w:val="0000241F"/>
    <w:rsid w:val="00005582"/>
    <w:rsid w:val="00010585"/>
    <w:rsid w:val="000143A9"/>
    <w:rsid w:val="00016549"/>
    <w:rsid w:val="00020411"/>
    <w:rsid w:val="000230FC"/>
    <w:rsid w:val="00024137"/>
    <w:rsid w:val="000318FC"/>
    <w:rsid w:val="000331D5"/>
    <w:rsid w:val="00034677"/>
    <w:rsid w:val="00035DBF"/>
    <w:rsid w:val="00037CEC"/>
    <w:rsid w:val="00042F6A"/>
    <w:rsid w:val="00045F88"/>
    <w:rsid w:val="0004794B"/>
    <w:rsid w:val="00055D2C"/>
    <w:rsid w:val="00060BE8"/>
    <w:rsid w:val="0006506A"/>
    <w:rsid w:val="000715EC"/>
    <w:rsid w:val="0009522B"/>
    <w:rsid w:val="0009535C"/>
    <w:rsid w:val="00096148"/>
    <w:rsid w:val="0009645D"/>
    <w:rsid w:val="000A03CA"/>
    <w:rsid w:val="000A3BA4"/>
    <w:rsid w:val="000B041C"/>
    <w:rsid w:val="000B5162"/>
    <w:rsid w:val="000C78A8"/>
    <w:rsid w:val="000D1A9E"/>
    <w:rsid w:val="000E4329"/>
    <w:rsid w:val="000F14FF"/>
    <w:rsid w:val="000F2319"/>
    <w:rsid w:val="00103C94"/>
    <w:rsid w:val="001042AA"/>
    <w:rsid w:val="00104A78"/>
    <w:rsid w:val="00113B6B"/>
    <w:rsid w:val="00117D6D"/>
    <w:rsid w:val="00123367"/>
    <w:rsid w:val="00127C80"/>
    <w:rsid w:val="00131B33"/>
    <w:rsid w:val="0013698C"/>
    <w:rsid w:val="00137526"/>
    <w:rsid w:val="00137FBE"/>
    <w:rsid w:val="00150252"/>
    <w:rsid w:val="00150AA4"/>
    <w:rsid w:val="001614A2"/>
    <w:rsid w:val="001646E9"/>
    <w:rsid w:val="00176F4F"/>
    <w:rsid w:val="001771D8"/>
    <w:rsid w:val="001848E2"/>
    <w:rsid w:val="00192E99"/>
    <w:rsid w:val="00193DC5"/>
    <w:rsid w:val="001961A9"/>
    <w:rsid w:val="001A109C"/>
    <w:rsid w:val="001A335B"/>
    <w:rsid w:val="001A3C59"/>
    <w:rsid w:val="001B0255"/>
    <w:rsid w:val="001B4C7B"/>
    <w:rsid w:val="001C22B7"/>
    <w:rsid w:val="001C39DD"/>
    <w:rsid w:val="001C5FF4"/>
    <w:rsid w:val="001D2FBC"/>
    <w:rsid w:val="001D3362"/>
    <w:rsid w:val="001D663C"/>
    <w:rsid w:val="001E3E9E"/>
    <w:rsid w:val="0020474F"/>
    <w:rsid w:val="00206A5D"/>
    <w:rsid w:val="00210701"/>
    <w:rsid w:val="0021098C"/>
    <w:rsid w:val="002127C0"/>
    <w:rsid w:val="002157C1"/>
    <w:rsid w:val="00217308"/>
    <w:rsid w:val="00221851"/>
    <w:rsid w:val="00223EC7"/>
    <w:rsid w:val="00227A4B"/>
    <w:rsid w:val="00227F1A"/>
    <w:rsid w:val="00240366"/>
    <w:rsid w:val="00241252"/>
    <w:rsid w:val="0026277D"/>
    <w:rsid w:val="00263D94"/>
    <w:rsid w:val="002725DD"/>
    <w:rsid w:val="00277775"/>
    <w:rsid w:val="00281CE3"/>
    <w:rsid w:val="00294298"/>
    <w:rsid w:val="002A0081"/>
    <w:rsid w:val="002A5252"/>
    <w:rsid w:val="002A754A"/>
    <w:rsid w:val="002B33B3"/>
    <w:rsid w:val="002C4A3C"/>
    <w:rsid w:val="002D71B2"/>
    <w:rsid w:val="002D71ED"/>
    <w:rsid w:val="002D7CD6"/>
    <w:rsid w:val="002E3E85"/>
    <w:rsid w:val="002F4312"/>
    <w:rsid w:val="002F5808"/>
    <w:rsid w:val="002F6574"/>
    <w:rsid w:val="00312D7D"/>
    <w:rsid w:val="00312EDF"/>
    <w:rsid w:val="00325B19"/>
    <w:rsid w:val="003402A6"/>
    <w:rsid w:val="00340652"/>
    <w:rsid w:val="003408F5"/>
    <w:rsid w:val="003425F8"/>
    <w:rsid w:val="00350336"/>
    <w:rsid w:val="00352AED"/>
    <w:rsid w:val="0035554D"/>
    <w:rsid w:val="00356046"/>
    <w:rsid w:val="00363F28"/>
    <w:rsid w:val="0036646E"/>
    <w:rsid w:val="00374DCC"/>
    <w:rsid w:val="00376478"/>
    <w:rsid w:val="0037666F"/>
    <w:rsid w:val="0038128B"/>
    <w:rsid w:val="00390128"/>
    <w:rsid w:val="00390EB2"/>
    <w:rsid w:val="00394DB6"/>
    <w:rsid w:val="00396D46"/>
    <w:rsid w:val="003A282B"/>
    <w:rsid w:val="003A3AB4"/>
    <w:rsid w:val="003A799C"/>
    <w:rsid w:val="003B1830"/>
    <w:rsid w:val="003B1BE3"/>
    <w:rsid w:val="003B33D3"/>
    <w:rsid w:val="003C0FD1"/>
    <w:rsid w:val="003C1E81"/>
    <w:rsid w:val="003C2492"/>
    <w:rsid w:val="003C3EA4"/>
    <w:rsid w:val="003C6641"/>
    <w:rsid w:val="003C7D7B"/>
    <w:rsid w:val="003D1B54"/>
    <w:rsid w:val="003E4214"/>
    <w:rsid w:val="003E5EBA"/>
    <w:rsid w:val="0040114F"/>
    <w:rsid w:val="00401B8C"/>
    <w:rsid w:val="004050AF"/>
    <w:rsid w:val="004050C5"/>
    <w:rsid w:val="0040584F"/>
    <w:rsid w:val="004068EA"/>
    <w:rsid w:val="00411A35"/>
    <w:rsid w:val="004172F0"/>
    <w:rsid w:val="004230C1"/>
    <w:rsid w:val="00435EEA"/>
    <w:rsid w:val="00437EF9"/>
    <w:rsid w:val="00442422"/>
    <w:rsid w:val="0044558B"/>
    <w:rsid w:val="00445C2D"/>
    <w:rsid w:val="004476C2"/>
    <w:rsid w:val="0046529D"/>
    <w:rsid w:val="00470277"/>
    <w:rsid w:val="00471C5E"/>
    <w:rsid w:val="00472437"/>
    <w:rsid w:val="00472B7E"/>
    <w:rsid w:val="0047334E"/>
    <w:rsid w:val="0047388F"/>
    <w:rsid w:val="00492940"/>
    <w:rsid w:val="004A09D6"/>
    <w:rsid w:val="004A0CBD"/>
    <w:rsid w:val="004A7241"/>
    <w:rsid w:val="004B0F31"/>
    <w:rsid w:val="004B43DB"/>
    <w:rsid w:val="004B49BD"/>
    <w:rsid w:val="004C1F55"/>
    <w:rsid w:val="004C46B8"/>
    <w:rsid w:val="004C51AE"/>
    <w:rsid w:val="004D15EB"/>
    <w:rsid w:val="004D2E2E"/>
    <w:rsid w:val="004E41DF"/>
    <w:rsid w:val="004F61B4"/>
    <w:rsid w:val="004F6C73"/>
    <w:rsid w:val="005014C5"/>
    <w:rsid w:val="00505D49"/>
    <w:rsid w:val="005104CA"/>
    <w:rsid w:val="005150FA"/>
    <w:rsid w:val="00525426"/>
    <w:rsid w:val="00525C3D"/>
    <w:rsid w:val="00531780"/>
    <w:rsid w:val="00531B40"/>
    <w:rsid w:val="0053743E"/>
    <w:rsid w:val="00543F61"/>
    <w:rsid w:val="00550297"/>
    <w:rsid w:val="00561D43"/>
    <w:rsid w:val="00562E88"/>
    <w:rsid w:val="00567862"/>
    <w:rsid w:val="0057494A"/>
    <w:rsid w:val="005762D1"/>
    <w:rsid w:val="00576681"/>
    <w:rsid w:val="00583F97"/>
    <w:rsid w:val="00585FDD"/>
    <w:rsid w:val="005911DD"/>
    <w:rsid w:val="005A48B4"/>
    <w:rsid w:val="005A4FFB"/>
    <w:rsid w:val="005B2D04"/>
    <w:rsid w:val="005B51B8"/>
    <w:rsid w:val="005B7509"/>
    <w:rsid w:val="005C2176"/>
    <w:rsid w:val="005C3535"/>
    <w:rsid w:val="005C63DE"/>
    <w:rsid w:val="005C766C"/>
    <w:rsid w:val="005D320E"/>
    <w:rsid w:val="005E1D4A"/>
    <w:rsid w:val="005E43F9"/>
    <w:rsid w:val="005E565E"/>
    <w:rsid w:val="005F1D3E"/>
    <w:rsid w:val="005F74F1"/>
    <w:rsid w:val="0060280D"/>
    <w:rsid w:val="00605904"/>
    <w:rsid w:val="00606C1B"/>
    <w:rsid w:val="00614A5E"/>
    <w:rsid w:val="006156A7"/>
    <w:rsid w:val="006171D7"/>
    <w:rsid w:val="00617E91"/>
    <w:rsid w:val="006223BE"/>
    <w:rsid w:val="006300A7"/>
    <w:rsid w:val="006319B2"/>
    <w:rsid w:val="006331A3"/>
    <w:rsid w:val="00636E46"/>
    <w:rsid w:val="00642B8C"/>
    <w:rsid w:val="00644975"/>
    <w:rsid w:val="00646079"/>
    <w:rsid w:val="006525C3"/>
    <w:rsid w:val="006604B9"/>
    <w:rsid w:val="00670C64"/>
    <w:rsid w:val="006712BB"/>
    <w:rsid w:val="00682C9A"/>
    <w:rsid w:val="00690464"/>
    <w:rsid w:val="0069199E"/>
    <w:rsid w:val="00691B72"/>
    <w:rsid w:val="00692CE4"/>
    <w:rsid w:val="006A208E"/>
    <w:rsid w:val="006A2382"/>
    <w:rsid w:val="006A3068"/>
    <w:rsid w:val="006A3229"/>
    <w:rsid w:val="006A44E7"/>
    <w:rsid w:val="006B64CC"/>
    <w:rsid w:val="006C2296"/>
    <w:rsid w:val="006C63AB"/>
    <w:rsid w:val="006C7D05"/>
    <w:rsid w:val="006D06EB"/>
    <w:rsid w:val="006D32F8"/>
    <w:rsid w:val="006D604E"/>
    <w:rsid w:val="006E065B"/>
    <w:rsid w:val="006E1109"/>
    <w:rsid w:val="006E41A9"/>
    <w:rsid w:val="006F20EC"/>
    <w:rsid w:val="006F3742"/>
    <w:rsid w:val="006F537F"/>
    <w:rsid w:val="007008A8"/>
    <w:rsid w:val="00707E00"/>
    <w:rsid w:val="0071796A"/>
    <w:rsid w:val="0072712D"/>
    <w:rsid w:val="00740BBF"/>
    <w:rsid w:val="007426F2"/>
    <w:rsid w:val="00751643"/>
    <w:rsid w:val="0076242D"/>
    <w:rsid w:val="00762B01"/>
    <w:rsid w:val="00765A8D"/>
    <w:rsid w:val="00772D85"/>
    <w:rsid w:val="0077391D"/>
    <w:rsid w:val="007756BE"/>
    <w:rsid w:val="0078155B"/>
    <w:rsid w:val="00787BAF"/>
    <w:rsid w:val="007925A1"/>
    <w:rsid w:val="007977B7"/>
    <w:rsid w:val="007A176B"/>
    <w:rsid w:val="007A34FB"/>
    <w:rsid w:val="007B0484"/>
    <w:rsid w:val="007B0AA9"/>
    <w:rsid w:val="007B183F"/>
    <w:rsid w:val="007C5010"/>
    <w:rsid w:val="007E6BEE"/>
    <w:rsid w:val="007F09EC"/>
    <w:rsid w:val="007F45BA"/>
    <w:rsid w:val="0080022A"/>
    <w:rsid w:val="00803249"/>
    <w:rsid w:val="00811390"/>
    <w:rsid w:val="008274FB"/>
    <w:rsid w:val="00827B82"/>
    <w:rsid w:val="00837C36"/>
    <w:rsid w:val="008431CE"/>
    <w:rsid w:val="00872E08"/>
    <w:rsid w:val="00892FA0"/>
    <w:rsid w:val="00896784"/>
    <w:rsid w:val="008C4072"/>
    <w:rsid w:val="008C7E26"/>
    <w:rsid w:val="008D258B"/>
    <w:rsid w:val="008E5453"/>
    <w:rsid w:val="008F75F7"/>
    <w:rsid w:val="00900DAA"/>
    <w:rsid w:val="00901759"/>
    <w:rsid w:val="00901F72"/>
    <w:rsid w:val="0090488B"/>
    <w:rsid w:val="00906C67"/>
    <w:rsid w:val="009074EA"/>
    <w:rsid w:val="009102D6"/>
    <w:rsid w:val="00913655"/>
    <w:rsid w:val="00925C9B"/>
    <w:rsid w:val="0093315B"/>
    <w:rsid w:val="00936E40"/>
    <w:rsid w:val="009410BD"/>
    <w:rsid w:val="0094264D"/>
    <w:rsid w:val="009568D5"/>
    <w:rsid w:val="00964387"/>
    <w:rsid w:val="00965D03"/>
    <w:rsid w:val="009679DD"/>
    <w:rsid w:val="0097350E"/>
    <w:rsid w:val="009820D6"/>
    <w:rsid w:val="00982622"/>
    <w:rsid w:val="00982D83"/>
    <w:rsid w:val="00983DFA"/>
    <w:rsid w:val="00984CFC"/>
    <w:rsid w:val="00992A64"/>
    <w:rsid w:val="0099315E"/>
    <w:rsid w:val="009A2351"/>
    <w:rsid w:val="009A2E31"/>
    <w:rsid w:val="009A74FE"/>
    <w:rsid w:val="009A7F43"/>
    <w:rsid w:val="009B60AA"/>
    <w:rsid w:val="009B64CF"/>
    <w:rsid w:val="009B7DDF"/>
    <w:rsid w:val="009D1EC0"/>
    <w:rsid w:val="009D6778"/>
    <w:rsid w:val="009F1CC1"/>
    <w:rsid w:val="00A00A9B"/>
    <w:rsid w:val="00A0218E"/>
    <w:rsid w:val="00A07EEC"/>
    <w:rsid w:val="00A26C11"/>
    <w:rsid w:val="00A3318C"/>
    <w:rsid w:val="00A34855"/>
    <w:rsid w:val="00A35D09"/>
    <w:rsid w:val="00A3611D"/>
    <w:rsid w:val="00A3737F"/>
    <w:rsid w:val="00A4190B"/>
    <w:rsid w:val="00A42413"/>
    <w:rsid w:val="00A44798"/>
    <w:rsid w:val="00A51967"/>
    <w:rsid w:val="00A649E3"/>
    <w:rsid w:val="00A7257F"/>
    <w:rsid w:val="00A91F0F"/>
    <w:rsid w:val="00A933FE"/>
    <w:rsid w:val="00AA38F9"/>
    <w:rsid w:val="00AA44BC"/>
    <w:rsid w:val="00AA4C17"/>
    <w:rsid w:val="00AA50AA"/>
    <w:rsid w:val="00AA79AA"/>
    <w:rsid w:val="00AB603C"/>
    <w:rsid w:val="00AC2827"/>
    <w:rsid w:val="00AC29DE"/>
    <w:rsid w:val="00AC29EE"/>
    <w:rsid w:val="00AC4660"/>
    <w:rsid w:val="00AD4A5F"/>
    <w:rsid w:val="00AE779F"/>
    <w:rsid w:val="00AF1C50"/>
    <w:rsid w:val="00AF28B4"/>
    <w:rsid w:val="00AF3E83"/>
    <w:rsid w:val="00B04949"/>
    <w:rsid w:val="00B06876"/>
    <w:rsid w:val="00B069E3"/>
    <w:rsid w:val="00B24448"/>
    <w:rsid w:val="00B3551D"/>
    <w:rsid w:val="00B445AC"/>
    <w:rsid w:val="00B469EE"/>
    <w:rsid w:val="00B52914"/>
    <w:rsid w:val="00B53DB8"/>
    <w:rsid w:val="00B55501"/>
    <w:rsid w:val="00B558EE"/>
    <w:rsid w:val="00B564C9"/>
    <w:rsid w:val="00B6008B"/>
    <w:rsid w:val="00B607C7"/>
    <w:rsid w:val="00B62B20"/>
    <w:rsid w:val="00B66DBD"/>
    <w:rsid w:val="00B7274A"/>
    <w:rsid w:val="00B80BBC"/>
    <w:rsid w:val="00B871A3"/>
    <w:rsid w:val="00B96951"/>
    <w:rsid w:val="00BA755C"/>
    <w:rsid w:val="00BB03D8"/>
    <w:rsid w:val="00BB1ABC"/>
    <w:rsid w:val="00BB5FDF"/>
    <w:rsid w:val="00BB778F"/>
    <w:rsid w:val="00BC6E0F"/>
    <w:rsid w:val="00BC780E"/>
    <w:rsid w:val="00BF0E11"/>
    <w:rsid w:val="00BF7BEA"/>
    <w:rsid w:val="00C01892"/>
    <w:rsid w:val="00C02179"/>
    <w:rsid w:val="00C12FA4"/>
    <w:rsid w:val="00C154C2"/>
    <w:rsid w:val="00C17AEB"/>
    <w:rsid w:val="00C243E8"/>
    <w:rsid w:val="00C3004C"/>
    <w:rsid w:val="00C40406"/>
    <w:rsid w:val="00C515B9"/>
    <w:rsid w:val="00C51AE0"/>
    <w:rsid w:val="00C61280"/>
    <w:rsid w:val="00C6335F"/>
    <w:rsid w:val="00C64647"/>
    <w:rsid w:val="00C70BAD"/>
    <w:rsid w:val="00C72B03"/>
    <w:rsid w:val="00C7446A"/>
    <w:rsid w:val="00C761EE"/>
    <w:rsid w:val="00C83777"/>
    <w:rsid w:val="00C84E45"/>
    <w:rsid w:val="00C86A3B"/>
    <w:rsid w:val="00C90F45"/>
    <w:rsid w:val="00C91813"/>
    <w:rsid w:val="00CA2D05"/>
    <w:rsid w:val="00CA3F49"/>
    <w:rsid w:val="00CA7687"/>
    <w:rsid w:val="00CB21AB"/>
    <w:rsid w:val="00CC07B3"/>
    <w:rsid w:val="00CE0193"/>
    <w:rsid w:val="00CE0D1B"/>
    <w:rsid w:val="00CE0FE7"/>
    <w:rsid w:val="00CE6053"/>
    <w:rsid w:val="00CF4283"/>
    <w:rsid w:val="00D1315C"/>
    <w:rsid w:val="00D14054"/>
    <w:rsid w:val="00D24A59"/>
    <w:rsid w:val="00D27E46"/>
    <w:rsid w:val="00D37A95"/>
    <w:rsid w:val="00D40899"/>
    <w:rsid w:val="00D4286F"/>
    <w:rsid w:val="00D46870"/>
    <w:rsid w:val="00D530F5"/>
    <w:rsid w:val="00D56649"/>
    <w:rsid w:val="00D67585"/>
    <w:rsid w:val="00D71FD9"/>
    <w:rsid w:val="00D739E6"/>
    <w:rsid w:val="00D74D98"/>
    <w:rsid w:val="00D817DF"/>
    <w:rsid w:val="00DA720A"/>
    <w:rsid w:val="00DB0532"/>
    <w:rsid w:val="00DB0A67"/>
    <w:rsid w:val="00DC22C5"/>
    <w:rsid w:val="00DC25F1"/>
    <w:rsid w:val="00DC6407"/>
    <w:rsid w:val="00DD0852"/>
    <w:rsid w:val="00DD196A"/>
    <w:rsid w:val="00DF3054"/>
    <w:rsid w:val="00E10263"/>
    <w:rsid w:val="00E15813"/>
    <w:rsid w:val="00E15ED5"/>
    <w:rsid w:val="00E15FE6"/>
    <w:rsid w:val="00E170A8"/>
    <w:rsid w:val="00E27491"/>
    <w:rsid w:val="00E278D8"/>
    <w:rsid w:val="00E33B43"/>
    <w:rsid w:val="00E35FEA"/>
    <w:rsid w:val="00E366B2"/>
    <w:rsid w:val="00E43256"/>
    <w:rsid w:val="00E50631"/>
    <w:rsid w:val="00E60CE9"/>
    <w:rsid w:val="00E617EF"/>
    <w:rsid w:val="00E61C57"/>
    <w:rsid w:val="00E64DDA"/>
    <w:rsid w:val="00E66B8C"/>
    <w:rsid w:val="00E80252"/>
    <w:rsid w:val="00E91A58"/>
    <w:rsid w:val="00E9305F"/>
    <w:rsid w:val="00E9407C"/>
    <w:rsid w:val="00EA2D82"/>
    <w:rsid w:val="00EC1D02"/>
    <w:rsid w:val="00EC5D54"/>
    <w:rsid w:val="00ED1697"/>
    <w:rsid w:val="00ED38CF"/>
    <w:rsid w:val="00ED4586"/>
    <w:rsid w:val="00ED6AE4"/>
    <w:rsid w:val="00EF55BC"/>
    <w:rsid w:val="00EF62F4"/>
    <w:rsid w:val="00EF6830"/>
    <w:rsid w:val="00F02ADC"/>
    <w:rsid w:val="00F0448B"/>
    <w:rsid w:val="00F06470"/>
    <w:rsid w:val="00F1246D"/>
    <w:rsid w:val="00F27815"/>
    <w:rsid w:val="00F34237"/>
    <w:rsid w:val="00F342FD"/>
    <w:rsid w:val="00F34E7A"/>
    <w:rsid w:val="00F429D1"/>
    <w:rsid w:val="00F430E3"/>
    <w:rsid w:val="00F45476"/>
    <w:rsid w:val="00F45637"/>
    <w:rsid w:val="00F45D68"/>
    <w:rsid w:val="00F5444D"/>
    <w:rsid w:val="00F547D8"/>
    <w:rsid w:val="00F633F1"/>
    <w:rsid w:val="00F704EA"/>
    <w:rsid w:val="00F71C22"/>
    <w:rsid w:val="00F73F77"/>
    <w:rsid w:val="00F75B73"/>
    <w:rsid w:val="00F821BA"/>
    <w:rsid w:val="00F851AF"/>
    <w:rsid w:val="00F85520"/>
    <w:rsid w:val="00F85CC9"/>
    <w:rsid w:val="00F86EFC"/>
    <w:rsid w:val="00FA51D0"/>
    <w:rsid w:val="00FB46E3"/>
    <w:rsid w:val="00FB74F0"/>
    <w:rsid w:val="00FC47D0"/>
    <w:rsid w:val="00FD2DEF"/>
    <w:rsid w:val="00FD40D7"/>
    <w:rsid w:val="00FE17AE"/>
    <w:rsid w:val="00FE4F0E"/>
    <w:rsid w:val="00FF517E"/>
    <w:rsid w:val="00FF53A2"/>
    <w:rsid w:val="00FF5DD6"/>
    <w:rsid w:val="00FF7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A134C0"/>
  <w15:chartTrackingRefBased/>
  <w15:docId w15:val="{AA17CA7A-ED84-448E-8C8F-763335EE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505D49"/>
    <w:pPr>
      <w:keepNext/>
      <w:outlineLvl w:val="0"/>
    </w:pPr>
    <w:rPr>
      <w:sz w:val="36"/>
      <w:szCs w:val="20"/>
    </w:rPr>
  </w:style>
  <w:style w:type="paragraph" w:styleId="Heading2">
    <w:name w:val="heading 2"/>
    <w:basedOn w:val="Normal"/>
    <w:next w:val="Normal"/>
    <w:qFormat/>
    <w:rsid w:val="00505D4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646E"/>
    <w:pPr>
      <w:tabs>
        <w:tab w:val="center" w:pos="4153"/>
        <w:tab w:val="right" w:pos="8306"/>
      </w:tabs>
    </w:pPr>
  </w:style>
  <w:style w:type="paragraph" w:styleId="Footer">
    <w:name w:val="footer"/>
    <w:basedOn w:val="Normal"/>
    <w:link w:val="FooterChar"/>
    <w:uiPriority w:val="99"/>
    <w:rsid w:val="0036646E"/>
    <w:pPr>
      <w:tabs>
        <w:tab w:val="center" w:pos="4153"/>
        <w:tab w:val="right" w:pos="8306"/>
      </w:tabs>
    </w:pPr>
  </w:style>
  <w:style w:type="character" w:styleId="Hyperlink">
    <w:name w:val="Hyperlink"/>
    <w:rsid w:val="00131B33"/>
    <w:rPr>
      <w:color w:val="0000FF"/>
      <w:u w:val="single"/>
    </w:rPr>
  </w:style>
  <w:style w:type="table" w:styleId="TableGrid">
    <w:name w:val="Table Grid"/>
    <w:basedOn w:val="TableNormal"/>
    <w:rsid w:val="00FC4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27A4B"/>
    <w:rPr>
      <w:rFonts w:ascii="Segoe UI" w:hAnsi="Segoe UI" w:cs="Segoe UI"/>
      <w:sz w:val="18"/>
      <w:szCs w:val="18"/>
    </w:rPr>
  </w:style>
  <w:style w:type="character" w:customStyle="1" w:styleId="BalloonTextChar">
    <w:name w:val="Balloon Text Char"/>
    <w:link w:val="BalloonText"/>
    <w:rsid w:val="00227A4B"/>
    <w:rPr>
      <w:rFonts w:ascii="Segoe UI" w:hAnsi="Segoe UI" w:cs="Segoe UI"/>
      <w:sz w:val="18"/>
      <w:szCs w:val="18"/>
    </w:rPr>
  </w:style>
  <w:style w:type="character" w:customStyle="1" w:styleId="FooterChar">
    <w:name w:val="Footer Char"/>
    <w:link w:val="Footer"/>
    <w:uiPriority w:val="99"/>
    <w:rsid w:val="006D06EB"/>
    <w:rPr>
      <w:sz w:val="24"/>
      <w:szCs w:val="24"/>
    </w:rPr>
  </w:style>
  <w:style w:type="character" w:styleId="UnresolvedMention">
    <w:name w:val="Unresolved Mention"/>
    <w:uiPriority w:val="99"/>
    <w:semiHidden/>
    <w:unhideWhenUsed/>
    <w:rsid w:val="00900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23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vinghoepc.org.uk/community/ivinghoe-parish-council-12882/the-law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cretary@ivinghoehu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SAVE OLD SCHOOL:</vt:lpstr>
    </vt:vector>
  </TitlesOfParts>
  <Company>CTP</Company>
  <LinksUpToDate>false</LinksUpToDate>
  <CharactersWithSpaces>4489</CharactersWithSpaces>
  <SharedDoc>false</SharedDoc>
  <HLinks>
    <vt:vector size="18" baseType="variant">
      <vt:variant>
        <vt:i4>6488142</vt:i4>
      </vt:variant>
      <vt:variant>
        <vt:i4>6</vt:i4>
      </vt:variant>
      <vt:variant>
        <vt:i4>0</vt:i4>
      </vt:variant>
      <vt:variant>
        <vt:i4>5</vt:i4>
      </vt:variant>
      <vt:variant>
        <vt:lpwstr>mailto:ivinghoeoldschoolcommunityhub@btconnect.com</vt:lpwstr>
      </vt:variant>
      <vt:variant>
        <vt:lpwstr/>
      </vt:variant>
      <vt:variant>
        <vt:i4>6357067</vt:i4>
      </vt:variant>
      <vt:variant>
        <vt:i4>3</vt:i4>
      </vt:variant>
      <vt:variant>
        <vt:i4>0</vt:i4>
      </vt:variant>
      <vt:variant>
        <vt:i4>5</vt:i4>
      </vt:variant>
      <vt:variant>
        <vt:lpwstr>mailto:info@ivinghoeoldschool.com</vt:lpwstr>
      </vt:variant>
      <vt:variant>
        <vt:lpwstr/>
      </vt:variant>
      <vt:variant>
        <vt:i4>6488096</vt:i4>
      </vt:variant>
      <vt:variant>
        <vt:i4>0</vt:i4>
      </vt:variant>
      <vt:variant>
        <vt:i4>0</vt:i4>
      </vt:variant>
      <vt:variant>
        <vt:i4>5</vt:i4>
      </vt:variant>
      <vt:variant>
        <vt:lpwstr>http://www.ivinghoepc.org.uk/community/ivinghoe-parish-council-12882/the-lawn/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SAVE OLD SCHOOL:</dc:title>
  <dc:subject/>
  <dc:creator>Bob</dc:creator>
  <cp:keywords/>
  <cp:lastModifiedBy>Sandie Emmerson</cp:lastModifiedBy>
  <cp:revision>17</cp:revision>
  <cp:lastPrinted>2022-06-14T13:01:00Z</cp:lastPrinted>
  <dcterms:created xsi:type="dcterms:W3CDTF">2022-09-07T17:44:00Z</dcterms:created>
  <dcterms:modified xsi:type="dcterms:W3CDTF">2022-10-19T16:41:00Z</dcterms:modified>
</cp:coreProperties>
</file>